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0AB9" w14:textId="77777777" w:rsidR="00C14373" w:rsidRDefault="00870233">
      <w:bookmarkStart w:id="0" w:name="_Hlk142403812"/>
      <w:bookmarkEnd w:id="0"/>
      <w:r w:rsidRPr="00870233">
        <w:rPr>
          <w:rFonts w:ascii="Arial" w:eastAsia="Calibri" w:hAnsi="Arial" w:cs="Arial"/>
          <w:noProof/>
          <w:lang w:eastAsia="en-GB"/>
        </w:rPr>
        <w:drawing>
          <wp:inline distT="0" distB="0" distL="0" distR="0" wp14:anchorId="46E1DEED" wp14:editId="62320FD9">
            <wp:extent cx="1003973" cy="9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P Logo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73" cy="900000"/>
                    </a:xfrm>
                    <a:prstGeom prst="rect">
                      <a:avLst/>
                    </a:prstGeom>
                  </pic:spPr>
                </pic:pic>
              </a:graphicData>
            </a:graphic>
          </wp:inline>
        </w:drawing>
      </w:r>
    </w:p>
    <w:p w14:paraId="63172FA6" w14:textId="77777777" w:rsidR="00870233" w:rsidRDefault="00870233"/>
    <w:p w14:paraId="49CCB227" w14:textId="77777777" w:rsidR="009B0C5D" w:rsidRDefault="009B0C5D" w:rsidP="00870233">
      <w:pPr>
        <w:jc w:val="center"/>
        <w:rPr>
          <w:rFonts w:ascii="Century Gothic" w:hAnsi="Century Gothic" w:cstheme="minorHAnsi"/>
          <w:b/>
          <w:sz w:val="52"/>
          <w:szCs w:val="52"/>
        </w:rPr>
      </w:pPr>
    </w:p>
    <w:p w14:paraId="11152711" w14:textId="58AE0BBF" w:rsidR="009B0C5D" w:rsidRPr="00183C36" w:rsidRDefault="00CF1983" w:rsidP="00870233">
      <w:pPr>
        <w:jc w:val="center"/>
        <w:rPr>
          <w:rFonts w:ascii="Arial" w:hAnsi="Arial" w:cs="Arial"/>
          <w:b/>
          <w:color w:val="0070C0"/>
          <w:sz w:val="52"/>
          <w:szCs w:val="52"/>
        </w:rPr>
      </w:pPr>
      <w:r w:rsidRPr="00183C36">
        <w:rPr>
          <w:rFonts w:ascii="Arial" w:hAnsi="Arial" w:cs="Arial"/>
          <w:b/>
          <w:color w:val="0070C0"/>
          <w:sz w:val="52"/>
          <w:szCs w:val="52"/>
        </w:rPr>
        <w:t>Angus Health and Social Care Partnership</w:t>
      </w:r>
    </w:p>
    <w:p w14:paraId="5622235E" w14:textId="3C195318" w:rsidR="00870233" w:rsidRPr="00183C36" w:rsidRDefault="007E16F1" w:rsidP="00CF1983">
      <w:pPr>
        <w:jc w:val="center"/>
        <w:rPr>
          <w:rFonts w:ascii="Arial" w:hAnsi="Arial" w:cs="Arial"/>
          <w:b/>
          <w:color w:val="0070C0"/>
          <w:sz w:val="52"/>
          <w:szCs w:val="52"/>
        </w:rPr>
      </w:pPr>
      <w:r w:rsidRPr="00183C36">
        <w:rPr>
          <w:rFonts w:ascii="Arial" w:hAnsi="Arial" w:cs="Arial"/>
          <w:b/>
          <w:color w:val="0070C0"/>
          <w:sz w:val="52"/>
          <w:szCs w:val="52"/>
        </w:rPr>
        <w:t xml:space="preserve">Annual </w:t>
      </w:r>
      <w:r w:rsidR="00CF1983" w:rsidRPr="00183C36">
        <w:rPr>
          <w:rFonts w:ascii="Arial" w:hAnsi="Arial" w:cs="Arial"/>
          <w:b/>
          <w:color w:val="0070C0"/>
          <w:sz w:val="52"/>
          <w:szCs w:val="52"/>
        </w:rPr>
        <w:t>Workforce Plan</w:t>
      </w:r>
      <w:r w:rsidRPr="00183C36">
        <w:rPr>
          <w:rFonts w:ascii="Arial" w:hAnsi="Arial" w:cs="Arial"/>
          <w:b/>
          <w:color w:val="0070C0"/>
          <w:sz w:val="52"/>
          <w:szCs w:val="52"/>
        </w:rPr>
        <w:t xml:space="preserve"> Update</w:t>
      </w:r>
    </w:p>
    <w:p w14:paraId="76B3A3C3" w14:textId="20B2DF2F" w:rsidR="00870233" w:rsidRPr="00183C36" w:rsidRDefault="00870233" w:rsidP="00870233">
      <w:pPr>
        <w:jc w:val="center"/>
        <w:rPr>
          <w:rFonts w:ascii="Arial" w:hAnsi="Arial" w:cs="Arial"/>
          <w:b/>
          <w:color w:val="0070C0"/>
          <w:sz w:val="52"/>
          <w:szCs w:val="52"/>
        </w:rPr>
      </w:pPr>
      <w:r w:rsidRPr="00183C36">
        <w:rPr>
          <w:rFonts w:ascii="Arial" w:hAnsi="Arial" w:cs="Arial"/>
          <w:b/>
          <w:color w:val="0070C0"/>
          <w:sz w:val="52"/>
          <w:szCs w:val="52"/>
        </w:rPr>
        <w:t>202</w:t>
      </w:r>
      <w:r w:rsidR="007E16F1" w:rsidRPr="00183C36">
        <w:rPr>
          <w:rFonts w:ascii="Arial" w:hAnsi="Arial" w:cs="Arial"/>
          <w:b/>
          <w:color w:val="0070C0"/>
          <w:sz w:val="52"/>
          <w:szCs w:val="52"/>
        </w:rPr>
        <w:t>3</w:t>
      </w:r>
    </w:p>
    <w:p w14:paraId="0B8BE859" w14:textId="56C0E1DE" w:rsidR="00870233" w:rsidRDefault="00CF1983">
      <w:r>
        <w:rPr>
          <w:noProof/>
        </w:rPr>
        <w:drawing>
          <wp:anchor distT="0" distB="0" distL="114300" distR="114300" simplePos="0" relativeHeight="251658243" behindDoc="1" locked="0" layoutInCell="1" allowOverlap="1" wp14:anchorId="1E8328A1" wp14:editId="14C59E2A">
            <wp:simplePos x="0" y="0"/>
            <wp:positionH relativeFrom="margin">
              <wp:align>left</wp:align>
            </wp:positionH>
            <wp:positionV relativeFrom="paragraph">
              <wp:posOffset>209550</wp:posOffset>
            </wp:positionV>
            <wp:extent cx="5495925" cy="4572000"/>
            <wp:effectExtent l="0" t="0" r="9525" b="0"/>
            <wp:wrapThrough wrapText="bothSides">
              <wp:wrapPolygon edited="0">
                <wp:start x="0" y="0"/>
                <wp:lineTo x="0" y="21510"/>
                <wp:lineTo x="21563" y="21510"/>
                <wp:lineTo x="2156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4572000"/>
                    </a:xfrm>
                    <a:prstGeom prst="rect">
                      <a:avLst/>
                    </a:prstGeom>
                    <a:noFill/>
                  </pic:spPr>
                </pic:pic>
              </a:graphicData>
            </a:graphic>
            <wp14:sizeRelH relativeFrom="page">
              <wp14:pctWidth>0</wp14:pctWidth>
            </wp14:sizeRelH>
            <wp14:sizeRelV relativeFrom="page">
              <wp14:pctHeight>0</wp14:pctHeight>
            </wp14:sizeRelV>
          </wp:anchor>
        </w:drawing>
      </w:r>
    </w:p>
    <w:p w14:paraId="27A7C864" w14:textId="77777777" w:rsidR="00870233" w:rsidRPr="00183C36" w:rsidRDefault="00870233" w:rsidP="00870233">
      <w:pPr>
        <w:rPr>
          <w:rFonts w:ascii="Arial" w:hAnsi="Arial" w:cs="Arial"/>
          <w:b/>
          <w:sz w:val="24"/>
          <w:szCs w:val="24"/>
        </w:rPr>
      </w:pPr>
      <w:bookmarkStart w:id="1" w:name="_Hlk103278533"/>
      <w:r w:rsidRPr="00183C36">
        <w:rPr>
          <w:rFonts w:ascii="Arial" w:hAnsi="Arial" w:cs="Arial"/>
          <w:b/>
          <w:sz w:val="24"/>
          <w:szCs w:val="24"/>
        </w:rPr>
        <w:lastRenderedPageBreak/>
        <w:t>CONTENTS</w:t>
      </w:r>
    </w:p>
    <w:tbl>
      <w:tblPr>
        <w:tblStyle w:val="TableGrid"/>
        <w:tblW w:w="0" w:type="auto"/>
        <w:tblLook w:val="04A0" w:firstRow="1" w:lastRow="0" w:firstColumn="1" w:lastColumn="0" w:noHBand="0" w:noVBand="1"/>
      </w:tblPr>
      <w:tblGrid>
        <w:gridCol w:w="6799"/>
        <w:gridCol w:w="2217"/>
      </w:tblGrid>
      <w:tr w:rsidR="00520C97" w:rsidRPr="00183C36" w14:paraId="04E6768E" w14:textId="77777777" w:rsidTr="00896CCB">
        <w:tc>
          <w:tcPr>
            <w:tcW w:w="6799" w:type="dxa"/>
          </w:tcPr>
          <w:p w14:paraId="122DB1A2" w14:textId="268C4999" w:rsidR="00520C97" w:rsidRPr="00183C36" w:rsidRDefault="00520C97" w:rsidP="00870233">
            <w:pPr>
              <w:rPr>
                <w:b/>
                <w:sz w:val="24"/>
                <w:szCs w:val="24"/>
              </w:rPr>
            </w:pPr>
            <w:bookmarkStart w:id="2" w:name="_Hlk87518792"/>
            <w:r w:rsidRPr="00183C36">
              <w:rPr>
                <w:b/>
                <w:sz w:val="24"/>
                <w:szCs w:val="24"/>
              </w:rPr>
              <w:t>Section</w:t>
            </w:r>
          </w:p>
        </w:tc>
        <w:tc>
          <w:tcPr>
            <w:tcW w:w="2217" w:type="dxa"/>
          </w:tcPr>
          <w:p w14:paraId="7E044560" w14:textId="32AC48F9" w:rsidR="00520C97" w:rsidRPr="00183C36" w:rsidRDefault="00520C97" w:rsidP="00870233">
            <w:pPr>
              <w:rPr>
                <w:b/>
                <w:sz w:val="24"/>
                <w:szCs w:val="24"/>
              </w:rPr>
            </w:pPr>
            <w:r w:rsidRPr="00183C36">
              <w:rPr>
                <w:b/>
                <w:sz w:val="24"/>
                <w:szCs w:val="24"/>
              </w:rPr>
              <w:t>Page Number (s)</w:t>
            </w:r>
          </w:p>
        </w:tc>
      </w:tr>
      <w:tr w:rsidR="00896CCB" w:rsidRPr="00183C36" w14:paraId="02AF76B0" w14:textId="77777777" w:rsidTr="00896CCB">
        <w:tc>
          <w:tcPr>
            <w:tcW w:w="9016" w:type="dxa"/>
            <w:gridSpan w:val="2"/>
            <w:shd w:val="clear" w:color="auto" w:fill="92D050"/>
          </w:tcPr>
          <w:p w14:paraId="08781AF9" w14:textId="509A4811" w:rsidR="00896CCB" w:rsidRPr="00183C36" w:rsidRDefault="00896CCB" w:rsidP="00896CCB">
            <w:pPr>
              <w:jc w:val="center"/>
              <w:rPr>
                <w:b/>
                <w:sz w:val="24"/>
                <w:szCs w:val="24"/>
              </w:rPr>
            </w:pPr>
            <w:r w:rsidRPr="00183C36">
              <w:rPr>
                <w:b/>
                <w:sz w:val="24"/>
                <w:szCs w:val="24"/>
              </w:rPr>
              <w:t>Overview</w:t>
            </w:r>
          </w:p>
        </w:tc>
      </w:tr>
      <w:tr w:rsidR="00520C97" w:rsidRPr="00183C36" w14:paraId="00B57A4E" w14:textId="77777777" w:rsidTr="00896CCB">
        <w:tc>
          <w:tcPr>
            <w:tcW w:w="6799" w:type="dxa"/>
          </w:tcPr>
          <w:p w14:paraId="2068E234" w14:textId="2BA3768A" w:rsidR="00520C97" w:rsidRPr="00183C36" w:rsidRDefault="00D909DE" w:rsidP="00870233">
            <w:pPr>
              <w:rPr>
                <w:bCs/>
                <w:sz w:val="24"/>
                <w:szCs w:val="24"/>
              </w:rPr>
            </w:pPr>
            <w:r>
              <w:rPr>
                <w:bCs/>
                <w:sz w:val="24"/>
                <w:szCs w:val="24"/>
              </w:rPr>
              <w:t>Introduction</w:t>
            </w:r>
          </w:p>
        </w:tc>
        <w:tc>
          <w:tcPr>
            <w:tcW w:w="2217" w:type="dxa"/>
          </w:tcPr>
          <w:p w14:paraId="72BABB6F" w14:textId="65A68D41" w:rsidR="00520C97" w:rsidRPr="00183C36" w:rsidRDefault="00024182" w:rsidP="00F21C58">
            <w:pPr>
              <w:jc w:val="center"/>
              <w:rPr>
                <w:bCs/>
                <w:sz w:val="24"/>
                <w:szCs w:val="24"/>
              </w:rPr>
            </w:pPr>
            <w:r>
              <w:rPr>
                <w:bCs/>
                <w:sz w:val="24"/>
                <w:szCs w:val="24"/>
              </w:rPr>
              <w:t>3</w:t>
            </w:r>
          </w:p>
        </w:tc>
      </w:tr>
      <w:tr w:rsidR="00520C97" w:rsidRPr="00183C36" w14:paraId="698CE1BB" w14:textId="77777777" w:rsidTr="00896CCB">
        <w:tc>
          <w:tcPr>
            <w:tcW w:w="6799" w:type="dxa"/>
          </w:tcPr>
          <w:p w14:paraId="4D21A1E1" w14:textId="13D0FCF3" w:rsidR="00520C97" w:rsidRPr="00183C36" w:rsidRDefault="00D909DE" w:rsidP="00870233">
            <w:pPr>
              <w:rPr>
                <w:bCs/>
                <w:sz w:val="24"/>
                <w:szCs w:val="24"/>
              </w:rPr>
            </w:pPr>
            <w:r>
              <w:rPr>
                <w:bCs/>
                <w:sz w:val="24"/>
                <w:szCs w:val="24"/>
              </w:rPr>
              <w:t>Engagement</w:t>
            </w:r>
          </w:p>
        </w:tc>
        <w:tc>
          <w:tcPr>
            <w:tcW w:w="2217" w:type="dxa"/>
          </w:tcPr>
          <w:p w14:paraId="1E4C20A3" w14:textId="70726E68" w:rsidR="00520C97" w:rsidRPr="00183C36" w:rsidRDefault="004860FF" w:rsidP="00F21C58">
            <w:pPr>
              <w:jc w:val="center"/>
              <w:rPr>
                <w:bCs/>
                <w:sz w:val="24"/>
                <w:szCs w:val="24"/>
              </w:rPr>
            </w:pPr>
            <w:r>
              <w:rPr>
                <w:bCs/>
                <w:sz w:val="24"/>
                <w:szCs w:val="24"/>
              </w:rPr>
              <w:t>3</w:t>
            </w:r>
          </w:p>
        </w:tc>
      </w:tr>
      <w:tr w:rsidR="00520C97" w:rsidRPr="00183C36" w14:paraId="28D0707B" w14:textId="77777777" w:rsidTr="00896CCB">
        <w:tc>
          <w:tcPr>
            <w:tcW w:w="6799" w:type="dxa"/>
          </w:tcPr>
          <w:p w14:paraId="5CBCBEF0" w14:textId="736C2080" w:rsidR="00520C97" w:rsidRPr="00183C36" w:rsidRDefault="00D909DE" w:rsidP="00896CCB">
            <w:pPr>
              <w:rPr>
                <w:bCs/>
                <w:sz w:val="24"/>
                <w:szCs w:val="24"/>
              </w:rPr>
            </w:pPr>
            <w:r>
              <w:rPr>
                <w:bCs/>
                <w:sz w:val="24"/>
                <w:szCs w:val="24"/>
              </w:rPr>
              <w:t>Equalities</w:t>
            </w:r>
          </w:p>
        </w:tc>
        <w:tc>
          <w:tcPr>
            <w:tcW w:w="2217" w:type="dxa"/>
          </w:tcPr>
          <w:p w14:paraId="4FF5EEA1" w14:textId="7102871C" w:rsidR="00520C97" w:rsidRPr="00183C36" w:rsidRDefault="004860FF" w:rsidP="00F21C58">
            <w:pPr>
              <w:jc w:val="center"/>
              <w:rPr>
                <w:bCs/>
                <w:sz w:val="24"/>
                <w:szCs w:val="24"/>
              </w:rPr>
            </w:pPr>
            <w:r>
              <w:rPr>
                <w:bCs/>
                <w:sz w:val="24"/>
                <w:szCs w:val="24"/>
              </w:rPr>
              <w:t>3</w:t>
            </w:r>
          </w:p>
        </w:tc>
      </w:tr>
      <w:tr w:rsidR="00896CCB" w:rsidRPr="00183C36" w14:paraId="453FC0C2" w14:textId="77777777" w:rsidTr="00896CCB">
        <w:tc>
          <w:tcPr>
            <w:tcW w:w="9016" w:type="dxa"/>
            <w:gridSpan w:val="2"/>
            <w:shd w:val="clear" w:color="auto" w:fill="92D050"/>
          </w:tcPr>
          <w:p w14:paraId="76B62895" w14:textId="4F565EA8" w:rsidR="00896CCB" w:rsidRPr="00183C36" w:rsidRDefault="00896CCB" w:rsidP="00896CCB">
            <w:pPr>
              <w:jc w:val="center"/>
              <w:rPr>
                <w:b/>
                <w:sz w:val="24"/>
                <w:szCs w:val="24"/>
              </w:rPr>
            </w:pPr>
            <w:r w:rsidRPr="00183C36">
              <w:rPr>
                <w:b/>
                <w:sz w:val="24"/>
                <w:szCs w:val="24"/>
              </w:rPr>
              <w:t>Section 1- Defining the Plan</w:t>
            </w:r>
          </w:p>
        </w:tc>
      </w:tr>
      <w:tr w:rsidR="00520C97" w:rsidRPr="00183C36" w14:paraId="5B311088" w14:textId="77777777" w:rsidTr="00896CCB">
        <w:tc>
          <w:tcPr>
            <w:tcW w:w="6799" w:type="dxa"/>
          </w:tcPr>
          <w:p w14:paraId="39D2AA38" w14:textId="75ED1E48" w:rsidR="00520C97" w:rsidRPr="00183C36" w:rsidRDefault="00972D1C" w:rsidP="00896CCB">
            <w:pPr>
              <w:rPr>
                <w:bCs/>
                <w:sz w:val="24"/>
                <w:szCs w:val="24"/>
              </w:rPr>
            </w:pPr>
            <w:r>
              <w:rPr>
                <w:bCs/>
                <w:sz w:val="24"/>
                <w:szCs w:val="24"/>
              </w:rPr>
              <w:t>Purpose</w:t>
            </w:r>
          </w:p>
        </w:tc>
        <w:tc>
          <w:tcPr>
            <w:tcW w:w="2217" w:type="dxa"/>
          </w:tcPr>
          <w:p w14:paraId="61D8F4B8" w14:textId="3F4B4E23" w:rsidR="00520C97" w:rsidRPr="00183C36" w:rsidRDefault="00FD7B19" w:rsidP="00F21C58">
            <w:pPr>
              <w:jc w:val="center"/>
              <w:rPr>
                <w:bCs/>
                <w:sz w:val="24"/>
                <w:szCs w:val="24"/>
              </w:rPr>
            </w:pPr>
            <w:r>
              <w:rPr>
                <w:bCs/>
                <w:sz w:val="24"/>
                <w:szCs w:val="24"/>
              </w:rPr>
              <w:t>3-</w:t>
            </w:r>
            <w:r w:rsidR="004860FF">
              <w:rPr>
                <w:bCs/>
                <w:sz w:val="24"/>
                <w:szCs w:val="24"/>
              </w:rPr>
              <w:t>4</w:t>
            </w:r>
          </w:p>
        </w:tc>
      </w:tr>
      <w:tr w:rsidR="00896CCB" w:rsidRPr="00183C36" w14:paraId="5F38E6C4" w14:textId="77777777" w:rsidTr="00896CCB">
        <w:tc>
          <w:tcPr>
            <w:tcW w:w="6799" w:type="dxa"/>
          </w:tcPr>
          <w:p w14:paraId="651E7352" w14:textId="5B0AA3EF" w:rsidR="00896CCB" w:rsidRPr="00183C36" w:rsidRDefault="00972D1C" w:rsidP="00896CCB">
            <w:pPr>
              <w:rPr>
                <w:bCs/>
                <w:sz w:val="24"/>
                <w:szCs w:val="24"/>
              </w:rPr>
            </w:pPr>
            <w:r>
              <w:rPr>
                <w:bCs/>
                <w:sz w:val="24"/>
                <w:szCs w:val="24"/>
              </w:rPr>
              <w:t>Workforce</w:t>
            </w:r>
          </w:p>
        </w:tc>
        <w:tc>
          <w:tcPr>
            <w:tcW w:w="2217" w:type="dxa"/>
          </w:tcPr>
          <w:p w14:paraId="5C3B04ED" w14:textId="3FBB25FF" w:rsidR="00896CCB" w:rsidRPr="00183C36" w:rsidRDefault="004860FF" w:rsidP="00F21C58">
            <w:pPr>
              <w:jc w:val="center"/>
              <w:rPr>
                <w:bCs/>
                <w:sz w:val="24"/>
                <w:szCs w:val="24"/>
              </w:rPr>
            </w:pPr>
            <w:r>
              <w:rPr>
                <w:bCs/>
                <w:sz w:val="24"/>
                <w:szCs w:val="24"/>
              </w:rPr>
              <w:t>4-5</w:t>
            </w:r>
          </w:p>
        </w:tc>
      </w:tr>
      <w:tr w:rsidR="005C4CE4" w:rsidRPr="00183C36" w14:paraId="628FBC2E" w14:textId="77777777" w:rsidTr="00896CCB">
        <w:tc>
          <w:tcPr>
            <w:tcW w:w="6799" w:type="dxa"/>
          </w:tcPr>
          <w:p w14:paraId="25C72401" w14:textId="65E09A44" w:rsidR="005C4CE4" w:rsidRDefault="005C4CE4" w:rsidP="00896CCB">
            <w:pPr>
              <w:jc w:val="both"/>
              <w:rPr>
                <w:bCs/>
                <w:sz w:val="24"/>
                <w:szCs w:val="24"/>
              </w:rPr>
            </w:pPr>
            <w:r>
              <w:rPr>
                <w:bCs/>
                <w:sz w:val="24"/>
                <w:szCs w:val="24"/>
              </w:rPr>
              <w:t>Financial Implications</w:t>
            </w:r>
          </w:p>
        </w:tc>
        <w:tc>
          <w:tcPr>
            <w:tcW w:w="2217" w:type="dxa"/>
          </w:tcPr>
          <w:p w14:paraId="63BCF1A9" w14:textId="0ADA3F46" w:rsidR="005C4CE4" w:rsidRPr="00183C36" w:rsidRDefault="00FD7B19" w:rsidP="00F21C58">
            <w:pPr>
              <w:jc w:val="center"/>
              <w:rPr>
                <w:bCs/>
                <w:sz w:val="24"/>
                <w:szCs w:val="24"/>
              </w:rPr>
            </w:pPr>
            <w:r>
              <w:rPr>
                <w:bCs/>
                <w:sz w:val="24"/>
                <w:szCs w:val="24"/>
              </w:rPr>
              <w:t>5-6</w:t>
            </w:r>
          </w:p>
        </w:tc>
      </w:tr>
      <w:bookmarkEnd w:id="1"/>
      <w:tr w:rsidR="00896CCB" w:rsidRPr="00183C36" w14:paraId="2632FCC8" w14:textId="77777777" w:rsidTr="00896CCB">
        <w:tc>
          <w:tcPr>
            <w:tcW w:w="9016" w:type="dxa"/>
            <w:gridSpan w:val="2"/>
            <w:shd w:val="clear" w:color="auto" w:fill="92D050"/>
          </w:tcPr>
          <w:p w14:paraId="3418604B" w14:textId="51D38A16" w:rsidR="00896CCB" w:rsidRPr="00183C36" w:rsidRDefault="00896CCB" w:rsidP="00896CCB">
            <w:pPr>
              <w:jc w:val="center"/>
              <w:rPr>
                <w:b/>
                <w:sz w:val="24"/>
                <w:szCs w:val="24"/>
              </w:rPr>
            </w:pPr>
            <w:r w:rsidRPr="00183C36">
              <w:rPr>
                <w:b/>
                <w:sz w:val="24"/>
                <w:szCs w:val="24"/>
              </w:rPr>
              <w:t>Section 2 – Mapping Service Change</w:t>
            </w:r>
          </w:p>
        </w:tc>
      </w:tr>
      <w:tr w:rsidR="00896CCB" w:rsidRPr="00183C36" w14:paraId="75130053" w14:textId="77777777" w:rsidTr="00896CCB">
        <w:tc>
          <w:tcPr>
            <w:tcW w:w="6799" w:type="dxa"/>
          </w:tcPr>
          <w:p w14:paraId="0AF4C6B6" w14:textId="6CF1A19A" w:rsidR="00896CCB" w:rsidRPr="00183C36" w:rsidRDefault="00061479" w:rsidP="006C3F5D">
            <w:pPr>
              <w:rPr>
                <w:bCs/>
                <w:sz w:val="24"/>
                <w:szCs w:val="24"/>
              </w:rPr>
            </w:pPr>
            <w:r>
              <w:rPr>
                <w:bCs/>
                <w:sz w:val="24"/>
                <w:szCs w:val="24"/>
              </w:rPr>
              <w:t>Overview of Progress in the last 12 Months</w:t>
            </w:r>
          </w:p>
        </w:tc>
        <w:tc>
          <w:tcPr>
            <w:tcW w:w="2217" w:type="dxa"/>
          </w:tcPr>
          <w:p w14:paraId="6B77FC32" w14:textId="312320A1" w:rsidR="00896CCB" w:rsidRPr="00183C36" w:rsidRDefault="00FD7B19" w:rsidP="00A84E45">
            <w:pPr>
              <w:jc w:val="center"/>
              <w:rPr>
                <w:bCs/>
                <w:sz w:val="24"/>
                <w:szCs w:val="24"/>
              </w:rPr>
            </w:pPr>
            <w:r>
              <w:rPr>
                <w:bCs/>
                <w:sz w:val="24"/>
                <w:szCs w:val="24"/>
              </w:rPr>
              <w:t>6-11</w:t>
            </w:r>
          </w:p>
        </w:tc>
      </w:tr>
      <w:tr w:rsidR="002A03FF" w:rsidRPr="00183C36" w14:paraId="06DDFEEE" w14:textId="77777777" w:rsidTr="00896CCB">
        <w:tc>
          <w:tcPr>
            <w:tcW w:w="6799" w:type="dxa"/>
          </w:tcPr>
          <w:p w14:paraId="654F4480" w14:textId="477751C9" w:rsidR="002A03FF" w:rsidRPr="00183C36" w:rsidRDefault="00061479" w:rsidP="006C3F5D">
            <w:pPr>
              <w:rPr>
                <w:bCs/>
                <w:sz w:val="24"/>
                <w:szCs w:val="24"/>
              </w:rPr>
            </w:pPr>
            <w:r>
              <w:rPr>
                <w:bCs/>
                <w:sz w:val="24"/>
                <w:szCs w:val="24"/>
              </w:rPr>
              <w:t>Impact on the Workforce</w:t>
            </w:r>
          </w:p>
        </w:tc>
        <w:tc>
          <w:tcPr>
            <w:tcW w:w="2217" w:type="dxa"/>
          </w:tcPr>
          <w:p w14:paraId="2D03D3B8" w14:textId="7CB0249C" w:rsidR="002A03FF" w:rsidRPr="00183C36" w:rsidRDefault="00970C70" w:rsidP="00A84E45">
            <w:pPr>
              <w:jc w:val="center"/>
              <w:rPr>
                <w:bCs/>
                <w:sz w:val="24"/>
                <w:szCs w:val="24"/>
              </w:rPr>
            </w:pPr>
            <w:r>
              <w:rPr>
                <w:bCs/>
                <w:sz w:val="24"/>
                <w:szCs w:val="24"/>
              </w:rPr>
              <w:t>11-13</w:t>
            </w:r>
          </w:p>
        </w:tc>
      </w:tr>
      <w:tr w:rsidR="00896CCB" w:rsidRPr="00183C36" w14:paraId="6867BDC1" w14:textId="77777777" w:rsidTr="00896CCB">
        <w:tc>
          <w:tcPr>
            <w:tcW w:w="6799" w:type="dxa"/>
          </w:tcPr>
          <w:p w14:paraId="2A08219A" w14:textId="2AEBA723" w:rsidR="00896CCB" w:rsidRPr="00183C36" w:rsidRDefault="00061479" w:rsidP="006C3F5D">
            <w:pPr>
              <w:jc w:val="both"/>
              <w:rPr>
                <w:bCs/>
                <w:sz w:val="24"/>
                <w:szCs w:val="24"/>
              </w:rPr>
            </w:pPr>
            <w:r>
              <w:rPr>
                <w:bCs/>
                <w:sz w:val="24"/>
                <w:szCs w:val="24"/>
              </w:rPr>
              <w:t>Workforce Challenges</w:t>
            </w:r>
          </w:p>
        </w:tc>
        <w:tc>
          <w:tcPr>
            <w:tcW w:w="2217" w:type="dxa"/>
          </w:tcPr>
          <w:p w14:paraId="14FDD1D6" w14:textId="45F4EDE4" w:rsidR="00896CCB" w:rsidRPr="00183C36" w:rsidRDefault="00970C70" w:rsidP="00A84E45">
            <w:pPr>
              <w:jc w:val="center"/>
              <w:rPr>
                <w:bCs/>
                <w:sz w:val="24"/>
                <w:szCs w:val="24"/>
              </w:rPr>
            </w:pPr>
            <w:r>
              <w:rPr>
                <w:bCs/>
                <w:sz w:val="24"/>
                <w:szCs w:val="24"/>
              </w:rPr>
              <w:t>13-14</w:t>
            </w:r>
          </w:p>
        </w:tc>
      </w:tr>
      <w:tr w:rsidR="00896CCB" w:rsidRPr="00183C36" w14:paraId="0217BC56" w14:textId="77777777" w:rsidTr="00896CCB">
        <w:tc>
          <w:tcPr>
            <w:tcW w:w="6799" w:type="dxa"/>
          </w:tcPr>
          <w:p w14:paraId="637FB5FE" w14:textId="4FAB7F50" w:rsidR="00896CCB" w:rsidRPr="00183C36" w:rsidRDefault="00061479" w:rsidP="006C3F5D">
            <w:pPr>
              <w:rPr>
                <w:bCs/>
                <w:sz w:val="24"/>
                <w:szCs w:val="24"/>
              </w:rPr>
            </w:pPr>
            <w:r>
              <w:rPr>
                <w:bCs/>
                <w:sz w:val="24"/>
                <w:szCs w:val="24"/>
              </w:rPr>
              <w:t>Strategic Workforce Risk</w:t>
            </w:r>
          </w:p>
        </w:tc>
        <w:tc>
          <w:tcPr>
            <w:tcW w:w="2217" w:type="dxa"/>
          </w:tcPr>
          <w:p w14:paraId="3575C51D" w14:textId="0B0FA778" w:rsidR="00896CCB" w:rsidRPr="00183C36" w:rsidRDefault="00970C70" w:rsidP="00A84E45">
            <w:pPr>
              <w:jc w:val="center"/>
              <w:rPr>
                <w:bCs/>
                <w:sz w:val="24"/>
                <w:szCs w:val="24"/>
              </w:rPr>
            </w:pPr>
            <w:r>
              <w:rPr>
                <w:bCs/>
                <w:sz w:val="24"/>
                <w:szCs w:val="24"/>
              </w:rPr>
              <w:t>14-15</w:t>
            </w:r>
          </w:p>
        </w:tc>
      </w:tr>
      <w:tr w:rsidR="00061479" w:rsidRPr="00183C36" w14:paraId="4154896A" w14:textId="77777777" w:rsidTr="00896CCB">
        <w:tc>
          <w:tcPr>
            <w:tcW w:w="6799" w:type="dxa"/>
          </w:tcPr>
          <w:p w14:paraId="24749667" w14:textId="1B3D73D5" w:rsidR="00061479" w:rsidRDefault="00061479" w:rsidP="006C3F5D">
            <w:pPr>
              <w:rPr>
                <w:bCs/>
                <w:sz w:val="24"/>
                <w:szCs w:val="24"/>
              </w:rPr>
            </w:pPr>
            <w:r>
              <w:rPr>
                <w:bCs/>
                <w:sz w:val="24"/>
                <w:szCs w:val="24"/>
              </w:rPr>
              <w:t>Ma</w:t>
            </w:r>
            <w:r w:rsidR="004224B5">
              <w:rPr>
                <w:bCs/>
                <w:sz w:val="24"/>
                <w:szCs w:val="24"/>
              </w:rPr>
              <w:t>naging</w:t>
            </w:r>
            <w:r>
              <w:rPr>
                <w:bCs/>
                <w:sz w:val="24"/>
                <w:szCs w:val="24"/>
              </w:rPr>
              <w:t xml:space="preserve"> the Service Change</w:t>
            </w:r>
          </w:p>
        </w:tc>
        <w:tc>
          <w:tcPr>
            <w:tcW w:w="2217" w:type="dxa"/>
          </w:tcPr>
          <w:p w14:paraId="27BAB8E9" w14:textId="5D1CCFAC" w:rsidR="00061479" w:rsidRPr="00183C36" w:rsidRDefault="005260D3" w:rsidP="00A84E45">
            <w:pPr>
              <w:jc w:val="center"/>
              <w:rPr>
                <w:bCs/>
                <w:sz w:val="24"/>
                <w:szCs w:val="24"/>
              </w:rPr>
            </w:pPr>
            <w:r>
              <w:rPr>
                <w:bCs/>
                <w:sz w:val="24"/>
                <w:szCs w:val="24"/>
              </w:rPr>
              <w:t>1</w:t>
            </w:r>
            <w:r w:rsidR="00970C70">
              <w:rPr>
                <w:bCs/>
                <w:sz w:val="24"/>
                <w:szCs w:val="24"/>
              </w:rPr>
              <w:t>5</w:t>
            </w:r>
          </w:p>
        </w:tc>
      </w:tr>
      <w:tr w:rsidR="002A03FF" w:rsidRPr="00183C36" w14:paraId="1433D38D" w14:textId="77777777" w:rsidTr="002A03FF">
        <w:tc>
          <w:tcPr>
            <w:tcW w:w="9016" w:type="dxa"/>
            <w:gridSpan w:val="2"/>
            <w:shd w:val="clear" w:color="auto" w:fill="92D050"/>
          </w:tcPr>
          <w:p w14:paraId="1D530000" w14:textId="18DB669E" w:rsidR="002A03FF" w:rsidRPr="00183C36" w:rsidRDefault="002A03FF" w:rsidP="002A03FF">
            <w:pPr>
              <w:jc w:val="center"/>
              <w:rPr>
                <w:b/>
                <w:sz w:val="24"/>
                <w:szCs w:val="24"/>
              </w:rPr>
            </w:pPr>
            <w:r w:rsidRPr="00183C36">
              <w:rPr>
                <w:b/>
                <w:sz w:val="24"/>
                <w:szCs w:val="24"/>
              </w:rPr>
              <w:t>Section 3 – Defining the Required Workforce</w:t>
            </w:r>
          </w:p>
        </w:tc>
      </w:tr>
      <w:tr w:rsidR="006C3F5D" w:rsidRPr="00183C36" w14:paraId="038C17D5" w14:textId="77777777" w:rsidTr="00896CCB">
        <w:tc>
          <w:tcPr>
            <w:tcW w:w="6799" w:type="dxa"/>
          </w:tcPr>
          <w:p w14:paraId="7D5A8EC5" w14:textId="0C8439CE" w:rsidR="006C3F5D" w:rsidRPr="00183C36" w:rsidRDefault="00DC1390" w:rsidP="002A03FF">
            <w:pPr>
              <w:rPr>
                <w:sz w:val="24"/>
                <w:szCs w:val="24"/>
              </w:rPr>
            </w:pPr>
            <w:r>
              <w:rPr>
                <w:sz w:val="24"/>
                <w:szCs w:val="24"/>
              </w:rPr>
              <w:t>Workforce Activity Analysis</w:t>
            </w:r>
          </w:p>
        </w:tc>
        <w:tc>
          <w:tcPr>
            <w:tcW w:w="2217" w:type="dxa"/>
          </w:tcPr>
          <w:p w14:paraId="1624242A" w14:textId="05306A61" w:rsidR="006C3F5D" w:rsidRPr="00183C36" w:rsidRDefault="005260D3" w:rsidP="0062287A">
            <w:pPr>
              <w:jc w:val="center"/>
              <w:rPr>
                <w:bCs/>
                <w:sz w:val="24"/>
                <w:szCs w:val="24"/>
              </w:rPr>
            </w:pPr>
            <w:r>
              <w:rPr>
                <w:bCs/>
                <w:sz w:val="24"/>
                <w:szCs w:val="24"/>
              </w:rPr>
              <w:t>1</w:t>
            </w:r>
            <w:r w:rsidR="00970C70">
              <w:rPr>
                <w:bCs/>
                <w:sz w:val="24"/>
                <w:szCs w:val="24"/>
              </w:rPr>
              <w:t>5</w:t>
            </w:r>
          </w:p>
        </w:tc>
      </w:tr>
      <w:tr w:rsidR="006C3F5D" w:rsidRPr="00183C36" w14:paraId="36BD22C4" w14:textId="77777777" w:rsidTr="00896CCB">
        <w:tc>
          <w:tcPr>
            <w:tcW w:w="6799" w:type="dxa"/>
          </w:tcPr>
          <w:p w14:paraId="77C5C70F" w14:textId="55CCCBAE" w:rsidR="006C3F5D" w:rsidRPr="00183C36" w:rsidRDefault="00DC1390" w:rsidP="002A03FF">
            <w:pPr>
              <w:jc w:val="both"/>
              <w:rPr>
                <w:sz w:val="24"/>
                <w:szCs w:val="24"/>
              </w:rPr>
            </w:pPr>
            <w:r>
              <w:rPr>
                <w:sz w:val="24"/>
                <w:szCs w:val="24"/>
              </w:rPr>
              <w:t>Skills Development</w:t>
            </w:r>
          </w:p>
        </w:tc>
        <w:tc>
          <w:tcPr>
            <w:tcW w:w="2217" w:type="dxa"/>
          </w:tcPr>
          <w:p w14:paraId="79727345" w14:textId="67D271C9" w:rsidR="006C3F5D" w:rsidRPr="00183C36" w:rsidRDefault="005260D3" w:rsidP="0062287A">
            <w:pPr>
              <w:jc w:val="center"/>
              <w:rPr>
                <w:bCs/>
                <w:sz w:val="24"/>
                <w:szCs w:val="24"/>
              </w:rPr>
            </w:pPr>
            <w:r>
              <w:rPr>
                <w:bCs/>
                <w:sz w:val="24"/>
                <w:szCs w:val="24"/>
              </w:rPr>
              <w:t>1</w:t>
            </w:r>
            <w:r w:rsidR="00970C70">
              <w:rPr>
                <w:bCs/>
                <w:sz w:val="24"/>
                <w:szCs w:val="24"/>
              </w:rPr>
              <w:t>6</w:t>
            </w:r>
          </w:p>
        </w:tc>
      </w:tr>
      <w:tr w:rsidR="002A03FF" w:rsidRPr="00183C36" w14:paraId="25DCA00F" w14:textId="77777777" w:rsidTr="00896CCB">
        <w:tc>
          <w:tcPr>
            <w:tcW w:w="6799" w:type="dxa"/>
          </w:tcPr>
          <w:p w14:paraId="6F63D4F3" w14:textId="1C366D05" w:rsidR="002A03FF" w:rsidRPr="00183C36" w:rsidRDefault="00DC1390" w:rsidP="002A03FF">
            <w:pPr>
              <w:jc w:val="both"/>
              <w:rPr>
                <w:sz w:val="24"/>
                <w:szCs w:val="24"/>
              </w:rPr>
            </w:pPr>
            <w:r>
              <w:rPr>
                <w:sz w:val="24"/>
                <w:szCs w:val="24"/>
              </w:rPr>
              <w:t>Workforce Growth</w:t>
            </w:r>
          </w:p>
        </w:tc>
        <w:tc>
          <w:tcPr>
            <w:tcW w:w="2217" w:type="dxa"/>
          </w:tcPr>
          <w:p w14:paraId="63ED68DC" w14:textId="63FF4747" w:rsidR="002A03FF" w:rsidRPr="00183C36" w:rsidRDefault="005260D3" w:rsidP="0062287A">
            <w:pPr>
              <w:jc w:val="center"/>
              <w:rPr>
                <w:bCs/>
                <w:sz w:val="24"/>
                <w:szCs w:val="24"/>
              </w:rPr>
            </w:pPr>
            <w:r>
              <w:rPr>
                <w:bCs/>
                <w:sz w:val="24"/>
                <w:szCs w:val="24"/>
              </w:rPr>
              <w:t>1</w:t>
            </w:r>
            <w:r w:rsidR="00970C70">
              <w:rPr>
                <w:bCs/>
                <w:sz w:val="24"/>
                <w:szCs w:val="24"/>
              </w:rPr>
              <w:t>6-18</w:t>
            </w:r>
          </w:p>
        </w:tc>
      </w:tr>
      <w:tr w:rsidR="002A03FF" w:rsidRPr="00183C36" w14:paraId="329976AD" w14:textId="77777777" w:rsidTr="00896CCB">
        <w:tc>
          <w:tcPr>
            <w:tcW w:w="6799" w:type="dxa"/>
          </w:tcPr>
          <w:p w14:paraId="605FE571" w14:textId="11A41EE8" w:rsidR="002A03FF" w:rsidRPr="00183C36" w:rsidRDefault="00DC1390" w:rsidP="002A03FF">
            <w:pPr>
              <w:rPr>
                <w:sz w:val="24"/>
                <w:szCs w:val="24"/>
              </w:rPr>
            </w:pPr>
            <w:r>
              <w:rPr>
                <w:sz w:val="24"/>
                <w:szCs w:val="24"/>
              </w:rPr>
              <w:t>Culture and Leadership</w:t>
            </w:r>
          </w:p>
        </w:tc>
        <w:tc>
          <w:tcPr>
            <w:tcW w:w="2217" w:type="dxa"/>
          </w:tcPr>
          <w:p w14:paraId="59F1F6E4" w14:textId="5FA4B721" w:rsidR="002A03FF" w:rsidRPr="00183C36" w:rsidRDefault="00970C70" w:rsidP="0062287A">
            <w:pPr>
              <w:jc w:val="center"/>
              <w:rPr>
                <w:bCs/>
                <w:sz w:val="24"/>
                <w:szCs w:val="24"/>
              </w:rPr>
            </w:pPr>
            <w:r>
              <w:rPr>
                <w:bCs/>
                <w:sz w:val="24"/>
                <w:szCs w:val="24"/>
              </w:rPr>
              <w:t>18-20</w:t>
            </w:r>
          </w:p>
        </w:tc>
      </w:tr>
      <w:tr w:rsidR="002A03FF" w:rsidRPr="00183C36" w14:paraId="7C176E6C" w14:textId="77777777" w:rsidTr="002A03FF">
        <w:tc>
          <w:tcPr>
            <w:tcW w:w="9016" w:type="dxa"/>
            <w:gridSpan w:val="2"/>
            <w:shd w:val="clear" w:color="auto" w:fill="92D050"/>
          </w:tcPr>
          <w:p w14:paraId="39B1FBD8" w14:textId="50658A7F" w:rsidR="002A03FF" w:rsidRPr="00183C36" w:rsidRDefault="002A03FF" w:rsidP="002A03FF">
            <w:pPr>
              <w:jc w:val="center"/>
              <w:rPr>
                <w:b/>
                <w:sz w:val="24"/>
                <w:szCs w:val="24"/>
              </w:rPr>
            </w:pPr>
            <w:r w:rsidRPr="00183C36">
              <w:rPr>
                <w:b/>
                <w:sz w:val="24"/>
                <w:szCs w:val="24"/>
              </w:rPr>
              <w:t>Section 4 – Understanding Workforce Availability</w:t>
            </w:r>
          </w:p>
        </w:tc>
      </w:tr>
      <w:tr w:rsidR="002A03FF" w14:paraId="16D5C175" w14:textId="77777777" w:rsidTr="00896CCB">
        <w:tc>
          <w:tcPr>
            <w:tcW w:w="6799" w:type="dxa"/>
          </w:tcPr>
          <w:p w14:paraId="1EC99B47" w14:textId="234281A1" w:rsidR="002A03FF" w:rsidRPr="000D4D19" w:rsidRDefault="000D4D19" w:rsidP="002A03FF">
            <w:pPr>
              <w:rPr>
                <w:bCs/>
                <w:sz w:val="24"/>
                <w:szCs w:val="24"/>
              </w:rPr>
            </w:pPr>
            <w:r w:rsidRPr="000D4D19">
              <w:rPr>
                <w:bCs/>
                <w:sz w:val="24"/>
                <w:szCs w:val="24"/>
              </w:rPr>
              <w:t>Staff Numbers</w:t>
            </w:r>
          </w:p>
        </w:tc>
        <w:tc>
          <w:tcPr>
            <w:tcW w:w="2217" w:type="dxa"/>
          </w:tcPr>
          <w:p w14:paraId="3756C524" w14:textId="7566D08A" w:rsidR="002A03FF" w:rsidRPr="00DA4ECC" w:rsidRDefault="00CB4230" w:rsidP="009F7D64">
            <w:pPr>
              <w:jc w:val="center"/>
              <w:rPr>
                <w:bCs/>
                <w:sz w:val="24"/>
                <w:szCs w:val="24"/>
              </w:rPr>
            </w:pPr>
            <w:r w:rsidRPr="00DA4ECC">
              <w:rPr>
                <w:bCs/>
                <w:sz w:val="24"/>
                <w:szCs w:val="24"/>
              </w:rPr>
              <w:t>2</w:t>
            </w:r>
            <w:r w:rsidR="00A3748B">
              <w:rPr>
                <w:bCs/>
                <w:sz w:val="24"/>
                <w:szCs w:val="24"/>
              </w:rPr>
              <w:t>0-21</w:t>
            </w:r>
          </w:p>
        </w:tc>
      </w:tr>
      <w:tr w:rsidR="002A03FF" w14:paraId="1457EF17" w14:textId="77777777" w:rsidTr="00896CCB">
        <w:tc>
          <w:tcPr>
            <w:tcW w:w="6799" w:type="dxa"/>
          </w:tcPr>
          <w:p w14:paraId="58F30BEA" w14:textId="5A6419C4" w:rsidR="002A03FF" w:rsidRPr="000D4D19" w:rsidRDefault="000D4D19" w:rsidP="002A03FF">
            <w:pPr>
              <w:rPr>
                <w:bCs/>
                <w:sz w:val="24"/>
                <w:szCs w:val="24"/>
              </w:rPr>
            </w:pPr>
            <w:r w:rsidRPr="000D4D19">
              <w:rPr>
                <w:bCs/>
                <w:sz w:val="24"/>
                <w:szCs w:val="24"/>
              </w:rPr>
              <w:t>Contract Status</w:t>
            </w:r>
          </w:p>
        </w:tc>
        <w:tc>
          <w:tcPr>
            <w:tcW w:w="2217" w:type="dxa"/>
          </w:tcPr>
          <w:p w14:paraId="7F1CF109" w14:textId="474F3DFE" w:rsidR="002A03FF" w:rsidRPr="00DA4ECC" w:rsidRDefault="00CB4230" w:rsidP="009F7D64">
            <w:pPr>
              <w:jc w:val="center"/>
              <w:rPr>
                <w:bCs/>
                <w:sz w:val="24"/>
                <w:szCs w:val="24"/>
              </w:rPr>
            </w:pPr>
            <w:r w:rsidRPr="00DA4ECC">
              <w:rPr>
                <w:bCs/>
                <w:sz w:val="24"/>
                <w:szCs w:val="24"/>
              </w:rPr>
              <w:t>2</w:t>
            </w:r>
            <w:r w:rsidR="00A3748B">
              <w:rPr>
                <w:bCs/>
                <w:sz w:val="24"/>
                <w:szCs w:val="24"/>
              </w:rPr>
              <w:t>1-22</w:t>
            </w:r>
          </w:p>
        </w:tc>
      </w:tr>
      <w:tr w:rsidR="002A03FF" w14:paraId="326CEC01" w14:textId="77777777" w:rsidTr="00896CCB">
        <w:tc>
          <w:tcPr>
            <w:tcW w:w="6799" w:type="dxa"/>
          </w:tcPr>
          <w:p w14:paraId="61831F10" w14:textId="1F33C717" w:rsidR="002A03FF" w:rsidRPr="000D4D19" w:rsidRDefault="000D4D19" w:rsidP="002A03FF">
            <w:pPr>
              <w:jc w:val="both"/>
              <w:rPr>
                <w:bCs/>
                <w:sz w:val="24"/>
                <w:szCs w:val="24"/>
              </w:rPr>
            </w:pPr>
            <w:r w:rsidRPr="000D4D19">
              <w:rPr>
                <w:bCs/>
                <w:sz w:val="24"/>
                <w:szCs w:val="24"/>
              </w:rPr>
              <w:t>Vacancy Information</w:t>
            </w:r>
          </w:p>
        </w:tc>
        <w:tc>
          <w:tcPr>
            <w:tcW w:w="2217" w:type="dxa"/>
          </w:tcPr>
          <w:p w14:paraId="7E4B8652" w14:textId="11417C5C" w:rsidR="002A03FF" w:rsidRPr="00DA4ECC" w:rsidRDefault="009A41B1" w:rsidP="009F7D64">
            <w:pPr>
              <w:jc w:val="center"/>
              <w:rPr>
                <w:bCs/>
                <w:sz w:val="24"/>
                <w:szCs w:val="24"/>
              </w:rPr>
            </w:pPr>
            <w:r w:rsidRPr="00DA4ECC">
              <w:rPr>
                <w:bCs/>
                <w:sz w:val="24"/>
                <w:szCs w:val="24"/>
              </w:rPr>
              <w:t>2</w:t>
            </w:r>
            <w:r w:rsidR="00536FFF">
              <w:rPr>
                <w:bCs/>
                <w:sz w:val="24"/>
                <w:szCs w:val="24"/>
              </w:rPr>
              <w:t>2-23</w:t>
            </w:r>
          </w:p>
        </w:tc>
      </w:tr>
      <w:tr w:rsidR="002A03FF" w14:paraId="65B9F95C" w14:textId="77777777" w:rsidTr="00896CCB">
        <w:tc>
          <w:tcPr>
            <w:tcW w:w="6799" w:type="dxa"/>
          </w:tcPr>
          <w:p w14:paraId="20FACD03" w14:textId="45183FD0" w:rsidR="002A03FF" w:rsidRPr="000D4D19" w:rsidRDefault="000D4D19" w:rsidP="002A03FF">
            <w:pPr>
              <w:jc w:val="both"/>
              <w:rPr>
                <w:bCs/>
                <w:sz w:val="24"/>
                <w:szCs w:val="24"/>
              </w:rPr>
            </w:pPr>
            <w:r w:rsidRPr="000D4D19">
              <w:rPr>
                <w:bCs/>
                <w:sz w:val="24"/>
                <w:szCs w:val="24"/>
              </w:rPr>
              <w:t>Staff Absence</w:t>
            </w:r>
          </w:p>
        </w:tc>
        <w:tc>
          <w:tcPr>
            <w:tcW w:w="2217" w:type="dxa"/>
          </w:tcPr>
          <w:p w14:paraId="5097AC4D" w14:textId="462525A7" w:rsidR="002A03FF" w:rsidRPr="00DA4ECC" w:rsidRDefault="009A41B1" w:rsidP="009F7D64">
            <w:pPr>
              <w:jc w:val="center"/>
              <w:rPr>
                <w:bCs/>
                <w:sz w:val="24"/>
                <w:szCs w:val="24"/>
              </w:rPr>
            </w:pPr>
            <w:r w:rsidRPr="00DA4ECC">
              <w:rPr>
                <w:bCs/>
                <w:sz w:val="24"/>
                <w:szCs w:val="24"/>
              </w:rPr>
              <w:t>2</w:t>
            </w:r>
            <w:r w:rsidR="00536FFF">
              <w:rPr>
                <w:bCs/>
                <w:sz w:val="24"/>
                <w:szCs w:val="24"/>
              </w:rPr>
              <w:t>3-27</w:t>
            </w:r>
          </w:p>
        </w:tc>
      </w:tr>
      <w:tr w:rsidR="002A03FF" w14:paraId="6A6407A9" w14:textId="77777777" w:rsidTr="00896CCB">
        <w:tc>
          <w:tcPr>
            <w:tcW w:w="6799" w:type="dxa"/>
          </w:tcPr>
          <w:p w14:paraId="26BFEFCF" w14:textId="040F0085" w:rsidR="002A03FF" w:rsidRPr="000D4D19" w:rsidRDefault="000D4D19" w:rsidP="002A03FF">
            <w:pPr>
              <w:rPr>
                <w:bCs/>
                <w:sz w:val="24"/>
                <w:szCs w:val="24"/>
              </w:rPr>
            </w:pPr>
            <w:r w:rsidRPr="000D4D19">
              <w:rPr>
                <w:bCs/>
                <w:sz w:val="24"/>
                <w:szCs w:val="24"/>
              </w:rPr>
              <w:t>Age</w:t>
            </w:r>
          </w:p>
        </w:tc>
        <w:tc>
          <w:tcPr>
            <w:tcW w:w="2217" w:type="dxa"/>
          </w:tcPr>
          <w:p w14:paraId="2C5F9857" w14:textId="4C6845F1" w:rsidR="002A03FF" w:rsidRPr="00DA4ECC" w:rsidRDefault="00536FFF" w:rsidP="009F7D64">
            <w:pPr>
              <w:jc w:val="center"/>
              <w:rPr>
                <w:bCs/>
                <w:sz w:val="24"/>
                <w:szCs w:val="24"/>
              </w:rPr>
            </w:pPr>
            <w:r>
              <w:rPr>
                <w:bCs/>
                <w:sz w:val="24"/>
                <w:szCs w:val="24"/>
              </w:rPr>
              <w:t>27-32</w:t>
            </w:r>
          </w:p>
        </w:tc>
      </w:tr>
      <w:tr w:rsidR="000D4D19" w14:paraId="33917463" w14:textId="77777777" w:rsidTr="00896CCB">
        <w:tc>
          <w:tcPr>
            <w:tcW w:w="6799" w:type="dxa"/>
          </w:tcPr>
          <w:p w14:paraId="042E5E21" w14:textId="2394F710" w:rsidR="000D4D19" w:rsidRPr="000D4D19" w:rsidRDefault="000D4D19" w:rsidP="002A03FF">
            <w:pPr>
              <w:rPr>
                <w:bCs/>
                <w:sz w:val="24"/>
                <w:szCs w:val="24"/>
              </w:rPr>
            </w:pPr>
            <w:r w:rsidRPr="000D4D19">
              <w:rPr>
                <w:bCs/>
                <w:sz w:val="24"/>
                <w:szCs w:val="24"/>
              </w:rPr>
              <w:t>Gender</w:t>
            </w:r>
          </w:p>
        </w:tc>
        <w:tc>
          <w:tcPr>
            <w:tcW w:w="2217" w:type="dxa"/>
          </w:tcPr>
          <w:p w14:paraId="01DDC314" w14:textId="070D16A0" w:rsidR="000D4D19" w:rsidRPr="00DA4ECC" w:rsidRDefault="009A41B1" w:rsidP="009F7D64">
            <w:pPr>
              <w:jc w:val="center"/>
              <w:rPr>
                <w:bCs/>
                <w:sz w:val="24"/>
                <w:szCs w:val="24"/>
              </w:rPr>
            </w:pPr>
            <w:r w:rsidRPr="00DA4ECC">
              <w:rPr>
                <w:bCs/>
                <w:sz w:val="24"/>
                <w:szCs w:val="24"/>
              </w:rPr>
              <w:t>3</w:t>
            </w:r>
            <w:r w:rsidR="00536FFF">
              <w:rPr>
                <w:bCs/>
                <w:sz w:val="24"/>
                <w:szCs w:val="24"/>
              </w:rPr>
              <w:t>2-33</w:t>
            </w:r>
          </w:p>
        </w:tc>
      </w:tr>
      <w:tr w:rsidR="000D4D19" w14:paraId="2258FD95" w14:textId="77777777" w:rsidTr="00896CCB">
        <w:tc>
          <w:tcPr>
            <w:tcW w:w="6799" w:type="dxa"/>
          </w:tcPr>
          <w:p w14:paraId="52B88AE5" w14:textId="1C626BA0" w:rsidR="000D4D19" w:rsidRPr="000D4D19" w:rsidRDefault="000D4D19" w:rsidP="002A03FF">
            <w:pPr>
              <w:rPr>
                <w:bCs/>
                <w:sz w:val="24"/>
                <w:szCs w:val="24"/>
              </w:rPr>
            </w:pPr>
            <w:r w:rsidRPr="000D4D19">
              <w:rPr>
                <w:bCs/>
                <w:sz w:val="24"/>
                <w:szCs w:val="24"/>
              </w:rPr>
              <w:t>Workforce Forecasting</w:t>
            </w:r>
          </w:p>
        </w:tc>
        <w:tc>
          <w:tcPr>
            <w:tcW w:w="2217" w:type="dxa"/>
          </w:tcPr>
          <w:p w14:paraId="0CB54D09" w14:textId="434E4C6B" w:rsidR="000D4D19" w:rsidRPr="00DA4ECC" w:rsidRDefault="009A41B1" w:rsidP="009F7D64">
            <w:pPr>
              <w:jc w:val="center"/>
              <w:rPr>
                <w:bCs/>
                <w:sz w:val="24"/>
                <w:szCs w:val="24"/>
              </w:rPr>
            </w:pPr>
            <w:r w:rsidRPr="00DA4ECC">
              <w:rPr>
                <w:bCs/>
                <w:sz w:val="24"/>
                <w:szCs w:val="24"/>
              </w:rPr>
              <w:t>3</w:t>
            </w:r>
            <w:r w:rsidR="00D02B85">
              <w:rPr>
                <w:bCs/>
                <w:sz w:val="24"/>
                <w:szCs w:val="24"/>
              </w:rPr>
              <w:t>3-34</w:t>
            </w:r>
          </w:p>
        </w:tc>
      </w:tr>
      <w:tr w:rsidR="002A03FF" w:rsidRPr="00183C36" w14:paraId="08728572" w14:textId="77777777" w:rsidTr="002A03FF">
        <w:tc>
          <w:tcPr>
            <w:tcW w:w="9016" w:type="dxa"/>
            <w:gridSpan w:val="2"/>
            <w:shd w:val="clear" w:color="auto" w:fill="92D050"/>
          </w:tcPr>
          <w:p w14:paraId="00EC6886" w14:textId="0B45F8AA" w:rsidR="002A03FF" w:rsidRPr="00183C36" w:rsidRDefault="002A03FF" w:rsidP="002A03FF">
            <w:pPr>
              <w:jc w:val="center"/>
              <w:rPr>
                <w:b/>
                <w:sz w:val="24"/>
                <w:szCs w:val="24"/>
              </w:rPr>
            </w:pPr>
            <w:r w:rsidRPr="00183C36">
              <w:rPr>
                <w:b/>
                <w:sz w:val="24"/>
                <w:szCs w:val="24"/>
              </w:rPr>
              <w:t>Section 5 – The Action Plan</w:t>
            </w:r>
          </w:p>
        </w:tc>
      </w:tr>
      <w:tr w:rsidR="002A03FF" w:rsidRPr="00183C36" w14:paraId="3D9CF17A" w14:textId="77777777" w:rsidTr="00896CCB">
        <w:tc>
          <w:tcPr>
            <w:tcW w:w="6799" w:type="dxa"/>
          </w:tcPr>
          <w:p w14:paraId="5C19BB88" w14:textId="5D40CC51" w:rsidR="002A03FF" w:rsidRPr="00183C36" w:rsidRDefault="00736239" w:rsidP="002A03FF">
            <w:pPr>
              <w:rPr>
                <w:bCs/>
                <w:sz w:val="24"/>
                <w:szCs w:val="24"/>
              </w:rPr>
            </w:pPr>
            <w:r>
              <w:rPr>
                <w:bCs/>
                <w:sz w:val="24"/>
                <w:szCs w:val="24"/>
              </w:rPr>
              <w:t>Priority Planning</w:t>
            </w:r>
          </w:p>
        </w:tc>
        <w:tc>
          <w:tcPr>
            <w:tcW w:w="2217" w:type="dxa"/>
          </w:tcPr>
          <w:p w14:paraId="623C47D7" w14:textId="2D4C53C9" w:rsidR="002A03FF" w:rsidRPr="00183C36" w:rsidRDefault="00DA4ECC" w:rsidP="00511AAD">
            <w:pPr>
              <w:jc w:val="center"/>
              <w:rPr>
                <w:bCs/>
                <w:sz w:val="24"/>
                <w:szCs w:val="24"/>
              </w:rPr>
            </w:pPr>
            <w:r>
              <w:rPr>
                <w:bCs/>
                <w:sz w:val="24"/>
                <w:szCs w:val="24"/>
              </w:rPr>
              <w:t>3</w:t>
            </w:r>
            <w:r w:rsidR="00D02B85">
              <w:rPr>
                <w:bCs/>
                <w:sz w:val="24"/>
                <w:szCs w:val="24"/>
              </w:rPr>
              <w:t>4</w:t>
            </w:r>
          </w:p>
        </w:tc>
      </w:tr>
      <w:tr w:rsidR="002A03FF" w:rsidRPr="00183C36" w14:paraId="35C5D569" w14:textId="77777777" w:rsidTr="00896CCB">
        <w:tc>
          <w:tcPr>
            <w:tcW w:w="6799" w:type="dxa"/>
          </w:tcPr>
          <w:p w14:paraId="11FE73E3" w14:textId="6B4CA366" w:rsidR="002A03FF" w:rsidRPr="00183C36" w:rsidRDefault="00736239" w:rsidP="002A03FF">
            <w:pPr>
              <w:rPr>
                <w:bCs/>
                <w:sz w:val="24"/>
                <w:szCs w:val="24"/>
              </w:rPr>
            </w:pPr>
            <w:r>
              <w:rPr>
                <w:bCs/>
                <w:sz w:val="24"/>
                <w:szCs w:val="24"/>
              </w:rPr>
              <w:t xml:space="preserve">Action </w:t>
            </w:r>
            <w:r w:rsidR="002A617A">
              <w:rPr>
                <w:bCs/>
                <w:sz w:val="24"/>
                <w:szCs w:val="24"/>
              </w:rPr>
              <w:t>Planning</w:t>
            </w:r>
          </w:p>
        </w:tc>
        <w:tc>
          <w:tcPr>
            <w:tcW w:w="2217" w:type="dxa"/>
          </w:tcPr>
          <w:p w14:paraId="69B0915F" w14:textId="57CA5AAC" w:rsidR="002A03FF" w:rsidRPr="00183C36" w:rsidRDefault="00DA4ECC" w:rsidP="00511AAD">
            <w:pPr>
              <w:jc w:val="center"/>
              <w:rPr>
                <w:bCs/>
                <w:sz w:val="24"/>
                <w:szCs w:val="24"/>
              </w:rPr>
            </w:pPr>
            <w:r>
              <w:rPr>
                <w:bCs/>
                <w:sz w:val="24"/>
                <w:szCs w:val="24"/>
              </w:rPr>
              <w:t>3</w:t>
            </w:r>
            <w:r w:rsidR="00D02B85">
              <w:rPr>
                <w:bCs/>
                <w:sz w:val="24"/>
                <w:szCs w:val="24"/>
              </w:rPr>
              <w:t>4-35</w:t>
            </w:r>
          </w:p>
        </w:tc>
      </w:tr>
      <w:tr w:rsidR="002A03FF" w:rsidRPr="00183C36" w14:paraId="1CD8542F" w14:textId="77777777" w:rsidTr="002A03FF">
        <w:tc>
          <w:tcPr>
            <w:tcW w:w="9016" w:type="dxa"/>
            <w:gridSpan w:val="2"/>
            <w:shd w:val="clear" w:color="auto" w:fill="92D050"/>
          </w:tcPr>
          <w:p w14:paraId="716A7A07" w14:textId="4C1B18C4" w:rsidR="002A03FF" w:rsidRPr="00183C36" w:rsidRDefault="002A03FF" w:rsidP="002A03FF">
            <w:pPr>
              <w:jc w:val="center"/>
              <w:rPr>
                <w:b/>
                <w:sz w:val="24"/>
                <w:szCs w:val="24"/>
              </w:rPr>
            </w:pPr>
            <w:r w:rsidRPr="00183C36">
              <w:rPr>
                <w:b/>
                <w:sz w:val="24"/>
                <w:szCs w:val="24"/>
              </w:rPr>
              <w:t>Section 6 – Implementing, Monitoring and Reviewing</w:t>
            </w:r>
          </w:p>
        </w:tc>
      </w:tr>
      <w:tr w:rsidR="002A03FF" w:rsidRPr="00183C36" w14:paraId="0900C4C3" w14:textId="77777777" w:rsidTr="00896CCB">
        <w:tc>
          <w:tcPr>
            <w:tcW w:w="6799" w:type="dxa"/>
          </w:tcPr>
          <w:p w14:paraId="075DF487" w14:textId="383DD2A2" w:rsidR="002A03FF" w:rsidRPr="00183C36" w:rsidRDefault="002A617A" w:rsidP="002A03FF">
            <w:pPr>
              <w:rPr>
                <w:bCs/>
                <w:sz w:val="24"/>
                <w:szCs w:val="24"/>
              </w:rPr>
            </w:pPr>
            <w:r>
              <w:rPr>
                <w:bCs/>
                <w:sz w:val="24"/>
                <w:szCs w:val="24"/>
              </w:rPr>
              <w:t>Implementation</w:t>
            </w:r>
          </w:p>
        </w:tc>
        <w:tc>
          <w:tcPr>
            <w:tcW w:w="2217" w:type="dxa"/>
          </w:tcPr>
          <w:p w14:paraId="3A7A8302" w14:textId="2F504801" w:rsidR="002A03FF" w:rsidRPr="00183C36" w:rsidRDefault="00E765EC" w:rsidP="00511AAD">
            <w:pPr>
              <w:jc w:val="center"/>
              <w:rPr>
                <w:bCs/>
                <w:sz w:val="24"/>
                <w:szCs w:val="24"/>
              </w:rPr>
            </w:pPr>
            <w:r>
              <w:rPr>
                <w:bCs/>
                <w:sz w:val="24"/>
                <w:szCs w:val="24"/>
              </w:rPr>
              <w:t>3</w:t>
            </w:r>
            <w:r w:rsidR="00D02B85">
              <w:rPr>
                <w:bCs/>
                <w:sz w:val="24"/>
                <w:szCs w:val="24"/>
              </w:rPr>
              <w:t>5</w:t>
            </w:r>
          </w:p>
        </w:tc>
      </w:tr>
      <w:tr w:rsidR="002A03FF" w:rsidRPr="00183C36" w14:paraId="7C6F7126" w14:textId="77777777" w:rsidTr="00896CCB">
        <w:tc>
          <w:tcPr>
            <w:tcW w:w="6799" w:type="dxa"/>
          </w:tcPr>
          <w:p w14:paraId="5E6B4AF9" w14:textId="58217A78" w:rsidR="002A03FF" w:rsidRPr="00183C36" w:rsidRDefault="002A617A" w:rsidP="002A03FF">
            <w:pPr>
              <w:rPr>
                <w:bCs/>
                <w:sz w:val="24"/>
                <w:szCs w:val="24"/>
              </w:rPr>
            </w:pPr>
            <w:r>
              <w:rPr>
                <w:bCs/>
                <w:sz w:val="24"/>
                <w:szCs w:val="24"/>
              </w:rPr>
              <w:t>Measuring Progress</w:t>
            </w:r>
          </w:p>
        </w:tc>
        <w:tc>
          <w:tcPr>
            <w:tcW w:w="2217" w:type="dxa"/>
          </w:tcPr>
          <w:p w14:paraId="55280C5F" w14:textId="78E79E5E" w:rsidR="002A03FF" w:rsidRPr="00183C36" w:rsidRDefault="00E765EC" w:rsidP="00511AAD">
            <w:pPr>
              <w:jc w:val="center"/>
              <w:rPr>
                <w:bCs/>
                <w:sz w:val="24"/>
                <w:szCs w:val="24"/>
              </w:rPr>
            </w:pPr>
            <w:r>
              <w:rPr>
                <w:bCs/>
                <w:sz w:val="24"/>
                <w:szCs w:val="24"/>
              </w:rPr>
              <w:t>3</w:t>
            </w:r>
            <w:r w:rsidR="007E03B4">
              <w:rPr>
                <w:bCs/>
                <w:sz w:val="24"/>
                <w:szCs w:val="24"/>
              </w:rPr>
              <w:t>5</w:t>
            </w:r>
          </w:p>
        </w:tc>
      </w:tr>
      <w:tr w:rsidR="002A03FF" w:rsidRPr="00183C36" w14:paraId="7BE91BF7" w14:textId="77777777" w:rsidTr="00896CCB">
        <w:tc>
          <w:tcPr>
            <w:tcW w:w="6799" w:type="dxa"/>
          </w:tcPr>
          <w:p w14:paraId="191F83DC" w14:textId="6CC77871" w:rsidR="002A03FF" w:rsidRPr="00183C36" w:rsidRDefault="002A617A" w:rsidP="002A03FF">
            <w:pPr>
              <w:rPr>
                <w:bCs/>
                <w:sz w:val="24"/>
                <w:szCs w:val="24"/>
              </w:rPr>
            </w:pPr>
            <w:r>
              <w:rPr>
                <w:bCs/>
                <w:sz w:val="24"/>
                <w:szCs w:val="24"/>
              </w:rPr>
              <w:t>Reviewing the Plan</w:t>
            </w:r>
          </w:p>
        </w:tc>
        <w:tc>
          <w:tcPr>
            <w:tcW w:w="2217" w:type="dxa"/>
          </w:tcPr>
          <w:p w14:paraId="69123E33" w14:textId="474F0AAF" w:rsidR="002A03FF" w:rsidRPr="00183C36" w:rsidRDefault="00E765EC" w:rsidP="00511AAD">
            <w:pPr>
              <w:jc w:val="center"/>
              <w:rPr>
                <w:bCs/>
                <w:sz w:val="24"/>
                <w:szCs w:val="24"/>
              </w:rPr>
            </w:pPr>
            <w:r>
              <w:rPr>
                <w:bCs/>
                <w:sz w:val="24"/>
                <w:szCs w:val="24"/>
              </w:rPr>
              <w:t>3</w:t>
            </w:r>
            <w:r w:rsidR="007E03B4">
              <w:rPr>
                <w:bCs/>
                <w:sz w:val="24"/>
                <w:szCs w:val="24"/>
              </w:rPr>
              <w:t>5</w:t>
            </w:r>
          </w:p>
        </w:tc>
      </w:tr>
      <w:tr w:rsidR="002A617A" w:rsidRPr="00183C36" w14:paraId="00137F82" w14:textId="77777777" w:rsidTr="00896CCB">
        <w:tc>
          <w:tcPr>
            <w:tcW w:w="6799" w:type="dxa"/>
          </w:tcPr>
          <w:p w14:paraId="082A7E81" w14:textId="188C34A7" w:rsidR="002A617A" w:rsidRDefault="00BB1F66" w:rsidP="002A03FF">
            <w:pPr>
              <w:rPr>
                <w:bCs/>
                <w:sz w:val="24"/>
                <w:szCs w:val="24"/>
              </w:rPr>
            </w:pPr>
            <w:r>
              <w:rPr>
                <w:bCs/>
                <w:sz w:val="24"/>
                <w:szCs w:val="24"/>
              </w:rPr>
              <w:t>Glossary of Terms and Abbreviations</w:t>
            </w:r>
          </w:p>
        </w:tc>
        <w:tc>
          <w:tcPr>
            <w:tcW w:w="2217" w:type="dxa"/>
          </w:tcPr>
          <w:p w14:paraId="6143C618" w14:textId="2D572FC2" w:rsidR="002A617A" w:rsidRPr="00183C36" w:rsidRDefault="007E03B4" w:rsidP="00511AAD">
            <w:pPr>
              <w:jc w:val="center"/>
              <w:rPr>
                <w:bCs/>
                <w:sz w:val="24"/>
                <w:szCs w:val="24"/>
              </w:rPr>
            </w:pPr>
            <w:r>
              <w:rPr>
                <w:bCs/>
                <w:sz w:val="24"/>
                <w:szCs w:val="24"/>
              </w:rPr>
              <w:t>36</w:t>
            </w:r>
          </w:p>
        </w:tc>
      </w:tr>
      <w:bookmarkEnd w:id="2"/>
    </w:tbl>
    <w:p w14:paraId="6E7653FC" w14:textId="77777777" w:rsidR="00B32326" w:rsidRDefault="00B32326" w:rsidP="009D53AE">
      <w:pPr>
        <w:jc w:val="both"/>
        <w:rPr>
          <w:rFonts w:ascii="Arial" w:hAnsi="Arial" w:cs="Arial"/>
          <w:b/>
          <w:sz w:val="24"/>
          <w:szCs w:val="24"/>
        </w:rPr>
      </w:pPr>
    </w:p>
    <w:p w14:paraId="406EC10E" w14:textId="77777777" w:rsidR="003438C4" w:rsidRDefault="003438C4" w:rsidP="009D53AE">
      <w:pPr>
        <w:jc w:val="both"/>
        <w:rPr>
          <w:rFonts w:ascii="Arial" w:hAnsi="Arial" w:cs="Arial"/>
          <w:b/>
          <w:sz w:val="24"/>
          <w:szCs w:val="24"/>
        </w:rPr>
      </w:pPr>
    </w:p>
    <w:p w14:paraId="0125497A" w14:textId="77777777" w:rsidR="003438C4" w:rsidRDefault="003438C4" w:rsidP="009D53AE">
      <w:pPr>
        <w:jc w:val="both"/>
        <w:rPr>
          <w:rFonts w:ascii="Arial" w:hAnsi="Arial" w:cs="Arial"/>
          <w:b/>
          <w:sz w:val="24"/>
          <w:szCs w:val="24"/>
        </w:rPr>
      </w:pPr>
    </w:p>
    <w:p w14:paraId="3A8B37B6" w14:textId="77777777" w:rsidR="007E03B4" w:rsidRDefault="007E03B4" w:rsidP="009D53AE">
      <w:pPr>
        <w:jc w:val="both"/>
        <w:rPr>
          <w:rFonts w:ascii="Arial" w:hAnsi="Arial" w:cs="Arial"/>
          <w:b/>
          <w:sz w:val="24"/>
          <w:szCs w:val="24"/>
        </w:rPr>
      </w:pPr>
    </w:p>
    <w:p w14:paraId="335C70CB" w14:textId="77777777" w:rsidR="007E03B4" w:rsidRDefault="007E03B4" w:rsidP="009D53AE">
      <w:pPr>
        <w:jc w:val="both"/>
        <w:rPr>
          <w:rFonts w:ascii="Arial" w:hAnsi="Arial" w:cs="Arial"/>
          <w:b/>
          <w:sz w:val="24"/>
          <w:szCs w:val="24"/>
        </w:rPr>
      </w:pPr>
    </w:p>
    <w:p w14:paraId="04AB97B7" w14:textId="77777777" w:rsidR="007E03B4" w:rsidRDefault="007E03B4" w:rsidP="009D53AE">
      <w:pPr>
        <w:jc w:val="both"/>
        <w:rPr>
          <w:rFonts w:ascii="Arial" w:hAnsi="Arial" w:cs="Arial"/>
          <w:b/>
          <w:sz w:val="24"/>
          <w:szCs w:val="24"/>
        </w:rPr>
      </w:pPr>
    </w:p>
    <w:p w14:paraId="71C5F032" w14:textId="77777777" w:rsidR="003438C4" w:rsidRDefault="003438C4" w:rsidP="009D53AE">
      <w:pPr>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67D30" w14:paraId="3E8B7821" w14:textId="77777777" w:rsidTr="00F67D30">
        <w:tc>
          <w:tcPr>
            <w:tcW w:w="9016" w:type="dxa"/>
            <w:shd w:val="clear" w:color="auto" w:fill="92D050"/>
          </w:tcPr>
          <w:p w14:paraId="3131BE6E" w14:textId="77777777" w:rsidR="00F67D30" w:rsidRDefault="00F67D30" w:rsidP="009D53AE">
            <w:pPr>
              <w:jc w:val="both"/>
              <w:rPr>
                <w:b/>
                <w:sz w:val="24"/>
                <w:szCs w:val="24"/>
              </w:rPr>
            </w:pPr>
          </w:p>
          <w:p w14:paraId="120E02BB" w14:textId="359E09BD" w:rsidR="00F67D30" w:rsidRDefault="00F67D30" w:rsidP="00F67D30">
            <w:pPr>
              <w:jc w:val="center"/>
              <w:rPr>
                <w:b/>
                <w:sz w:val="24"/>
                <w:szCs w:val="24"/>
              </w:rPr>
            </w:pPr>
            <w:r w:rsidRPr="00F67D30">
              <w:rPr>
                <w:b/>
                <w:sz w:val="28"/>
                <w:szCs w:val="28"/>
              </w:rPr>
              <w:t>Overview</w:t>
            </w:r>
          </w:p>
        </w:tc>
      </w:tr>
    </w:tbl>
    <w:p w14:paraId="39E0CB39" w14:textId="77777777" w:rsidR="009C0D0C" w:rsidRDefault="009C0D0C" w:rsidP="009D53AE">
      <w:pPr>
        <w:jc w:val="both"/>
        <w:rPr>
          <w:rFonts w:ascii="Arial" w:hAnsi="Arial" w:cs="Arial"/>
          <w:b/>
          <w:sz w:val="24"/>
          <w:szCs w:val="24"/>
        </w:rPr>
      </w:pPr>
    </w:p>
    <w:p w14:paraId="10F31609" w14:textId="41E99AB4" w:rsidR="00870233" w:rsidRPr="00E55DD6" w:rsidRDefault="00870233" w:rsidP="009D53AE">
      <w:pPr>
        <w:jc w:val="both"/>
        <w:rPr>
          <w:rFonts w:ascii="Arial" w:hAnsi="Arial" w:cs="Arial"/>
          <w:b/>
          <w:sz w:val="24"/>
          <w:szCs w:val="24"/>
        </w:rPr>
      </w:pPr>
      <w:r w:rsidRPr="00E55DD6">
        <w:rPr>
          <w:rFonts w:ascii="Arial" w:hAnsi="Arial" w:cs="Arial"/>
          <w:b/>
          <w:sz w:val="24"/>
          <w:szCs w:val="24"/>
        </w:rPr>
        <w:t>Introduction</w:t>
      </w:r>
    </w:p>
    <w:p w14:paraId="3D8C401A" w14:textId="7B51C849" w:rsidR="001D633E" w:rsidRDefault="00D96A39" w:rsidP="009D53AE">
      <w:pPr>
        <w:jc w:val="both"/>
        <w:rPr>
          <w:rFonts w:ascii="Arial" w:hAnsi="Arial" w:cs="Arial"/>
          <w:sz w:val="24"/>
          <w:szCs w:val="24"/>
        </w:rPr>
      </w:pPr>
      <w:r w:rsidRPr="00E55DD6">
        <w:rPr>
          <w:rFonts w:ascii="Arial" w:hAnsi="Arial" w:cs="Arial"/>
          <w:sz w:val="24"/>
          <w:szCs w:val="24"/>
        </w:rPr>
        <w:t xml:space="preserve">Scottish Government requires the </w:t>
      </w:r>
      <w:r w:rsidR="007D0E82" w:rsidRPr="00E55DD6">
        <w:rPr>
          <w:rFonts w:ascii="Arial" w:hAnsi="Arial" w:cs="Arial"/>
          <w:sz w:val="24"/>
          <w:szCs w:val="24"/>
        </w:rPr>
        <w:t>Angus Health and Social Care Partnership (</w:t>
      </w:r>
      <w:r w:rsidRPr="00E55DD6">
        <w:rPr>
          <w:rFonts w:ascii="Arial" w:hAnsi="Arial" w:cs="Arial"/>
          <w:sz w:val="24"/>
          <w:szCs w:val="24"/>
        </w:rPr>
        <w:t>AHSCP</w:t>
      </w:r>
      <w:r w:rsidR="007D0E82" w:rsidRPr="00E55DD6">
        <w:rPr>
          <w:rFonts w:ascii="Arial" w:hAnsi="Arial" w:cs="Arial"/>
          <w:sz w:val="24"/>
          <w:szCs w:val="24"/>
        </w:rPr>
        <w:t>)</w:t>
      </w:r>
      <w:r w:rsidRPr="00E55DD6">
        <w:rPr>
          <w:rFonts w:ascii="Arial" w:hAnsi="Arial" w:cs="Arial"/>
          <w:sz w:val="24"/>
          <w:szCs w:val="24"/>
        </w:rPr>
        <w:t xml:space="preserve"> to have a </w:t>
      </w:r>
      <w:r w:rsidR="00A84332">
        <w:rPr>
          <w:rFonts w:ascii="Arial" w:hAnsi="Arial" w:cs="Arial"/>
          <w:sz w:val="24"/>
          <w:szCs w:val="24"/>
        </w:rPr>
        <w:t xml:space="preserve">three </w:t>
      </w:r>
      <w:r w:rsidR="00182989" w:rsidRPr="00E55DD6">
        <w:rPr>
          <w:rFonts w:ascii="Arial" w:hAnsi="Arial" w:cs="Arial"/>
          <w:sz w:val="24"/>
          <w:szCs w:val="24"/>
        </w:rPr>
        <w:t>year</w:t>
      </w:r>
      <w:r w:rsidRPr="00E55DD6">
        <w:rPr>
          <w:rFonts w:ascii="Arial" w:hAnsi="Arial" w:cs="Arial"/>
          <w:sz w:val="24"/>
          <w:szCs w:val="24"/>
        </w:rPr>
        <w:t xml:space="preserve"> workforce plan commencing July 2022</w:t>
      </w:r>
      <w:r w:rsidR="008E2FDE">
        <w:rPr>
          <w:rFonts w:ascii="Arial" w:hAnsi="Arial" w:cs="Arial"/>
          <w:sz w:val="24"/>
          <w:szCs w:val="24"/>
        </w:rPr>
        <w:t>.</w:t>
      </w:r>
      <w:r w:rsidR="00E92CDE">
        <w:rPr>
          <w:rFonts w:ascii="Arial" w:hAnsi="Arial" w:cs="Arial"/>
          <w:sz w:val="24"/>
          <w:szCs w:val="24"/>
        </w:rPr>
        <w:t xml:space="preserve"> The </w:t>
      </w:r>
      <w:r w:rsidR="00A84332">
        <w:rPr>
          <w:rFonts w:ascii="Arial" w:hAnsi="Arial" w:cs="Arial"/>
          <w:sz w:val="24"/>
          <w:szCs w:val="24"/>
        </w:rPr>
        <w:t xml:space="preserve">three </w:t>
      </w:r>
      <w:r w:rsidR="00F54C12">
        <w:rPr>
          <w:rFonts w:ascii="Arial" w:hAnsi="Arial" w:cs="Arial"/>
          <w:sz w:val="24"/>
          <w:szCs w:val="24"/>
        </w:rPr>
        <w:t xml:space="preserve">year </w:t>
      </w:r>
      <w:r w:rsidR="00E92CDE">
        <w:rPr>
          <w:rFonts w:ascii="Arial" w:hAnsi="Arial" w:cs="Arial"/>
          <w:sz w:val="24"/>
          <w:szCs w:val="24"/>
        </w:rPr>
        <w:t xml:space="preserve">plan and </w:t>
      </w:r>
      <w:r w:rsidR="00182989">
        <w:rPr>
          <w:rFonts w:ascii="Arial" w:hAnsi="Arial" w:cs="Arial"/>
          <w:sz w:val="24"/>
          <w:szCs w:val="24"/>
        </w:rPr>
        <w:t xml:space="preserve">accompanying action plan can be viewed here </w:t>
      </w:r>
      <w:hyperlink r:id="rId13" w:history="1">
        <w:r w:rsidR="00D36E3D" w:rsidRPr="0003408E">
          <w:rPr>
            <w:rStyle w:val="Hyperlink"/>
            <w:rFonts w:ascii="Arial" w:hAnsi="Arial" w:cs="Arial"/>
            <w:sz w:val="24"/>
            <w:szCs w:val="24"/>
          </w:rPr>
          <w:t>https://www.angushscp.scot/workforce/</w:t>
        </w:r>
      </w:hyperlink>
      <w:r w:rsidR="00D36E3D" w:rsidRPr="007019EB">
        <w:rPr>
          <w:rFonts w:ascii="Arial" w:hAnsi="Arial" w:cs="Arial"/>
          <w:sz w:val="24"/>
          <w:szCs w:val="24"/>
        </w:rPr>
        <w:t>.</w:t>
      </w:r>
    </w:p>
    <w:p w14:paraId="2775DDAA" w14:textId="3549527A" w:rsidR="00D96A39" w:rsidRPr="00E55DD6" w:rsidRDefault="001D633E" w:rsidP="009D53AE">
      <w:pPr>
        <w:jc w:val="both"/>
        <w:rPr>
          <w:rFonts w:ascii="Arial" w:hAnsi="Arial" w:cs="Arial"/>
          <w:sz w:val="24"/>
          <w:szCs w:val="24"/>
        </w:rPr>
      </w:pPr>
      <w:r>
        <w:rPr>
          <w:rFonts w:ascii="Arial" w:hAnsi="Arial" w:cs="Arial"/>
          <w:sz w:val="24"/>
          <w:szCs w:val="24"/>
        </w:rPr>
        <w:t xml:space="preserve">The plan </w:t>
      </w:r>
      <w:r w:rsidR="0059352E">
        <w:rPr>
          <w:rFonts w:ascii="Arial" w:hAnsi="Arial" w:cs="Arial"/>
          <w:sz w:val="24"/>
          <w:szCs w:val="24"/>
        </w:rPr>
        <w:t>requires updating</w:t>
      </w:r>
      <w:r w:rsidR="00D57DC7">
        <w:rPr>
          <w:rFonts w:ascii="Arial" w:hAnsi="Arial" w:cs="Arial"/>
          <w:sz w:val="24"/>
          <w:szCs w:val="24"/>
        </w:rPr>
        <w:t xml:space="preserve"> on an annual basis</w:t>
      </w:r>
      <w:r>
        <w:rPr>
          <w:rFonts w:ascii="Arial" w:hAnsi="Arial" w:cs="Arial"/>
          <w:sz w:val="24"/>
          <w:szCs w:val="24"/>
        </w:rPr>
        <w:t xml:space="preserve"> to </w:t>
      </w:r>
      <w:r w:rsidR="00746963">
        <w:rPr>
          <w:rFonts w:ascii="Arial" w:hAnsi="Arial" w:cs="Arial"/>
          <w:sz w:val="24"/>
          <w:szCs w:val="24"/>
        </w:rPr>
        <w:t>reflect on</w:t>
      </w:r>
      <w:r w:rsidR="003F63AB" w:rsidRPr="003F63AB">
        <w:rPr>
          <w:rFonts w:ascii="Arial" w:hAnsi="Arial" w:cs="Arial"/>
          <w:sz w:val="24"/>
          <w:szCs w:val="24"/>
        </w:rPr>
        <w:t xml:space="preserve"> progress </w:t>
      </w:r>
      <w:r w:rsidR="00746963">
        <w:rPr>
          <w:rFonts w:ascii="Arial" w:hAnsi="Arial" w:cs="Arial"/>
          <w:sz w:val="24"/>
          <w:szCs w:val="24"/>
        </w:rPr>
        <w:t>and</w:t>
      </w:r>
      <w:r w:rsidR="003F63AB" w:rsidRPr="003F63AB">
        <w:rPr>
          <w:rFonts w:ascii="Arial" w:hAnsi="Arial" w:cs="Arial"/>
          <w:sz w:val="24"/>
          <w:szCs w:val="24"/>
        </w:rPr>
        <w:t xml:space="preserve"> illustrate if our workforce priorities and challenges remain the same as </w:t>
      </w:r>
      <w:r w:rsidR="00C656B9">
        <w:rPr>
          <w:rFonts w:ascii="Arial" w:hAnsi="Arial" w:cs="Arial"/>
          <w:sz w:val="24"/>
          <w:szCs w:val="24"/>
        </w:rPr>
        <w:t>the previous</w:t>
      </w:r>
      <w:r w:rsidR="003F63AB" w:rsidRPr="003F63AB">
        <w:rPr>
          <w:rFonts w:ascii="Arial" w:hAnsi="Arial" w:cs="Arial"/>
          <w:sz w:val="24"/>
          <w:szCs w:val="24"/>
        </w:rPr>
        <w:t xml:space="preserve"> year, or if these have changed, why, and what they </w:t>
      </w:r>
      <w:r w:rsidR="00C656B9">
        <w:rPr>
          <w:rFonts w:ascii="Arial" w:hAnsi="Arial" w:cs="Arial"/>
          <w:sz w:val="24"/>
          <w:szCs w:val="24"/>
        </w:rPr>
        <w:t>currently</w:t>
      </w:r>
      <w:r w:rsidR="003F63AB" w:rsidRPr="003F63AB">
        <w:rPr>
          <w:rFonts w:ascii="Arial" w:hAnsi="Arial" w:cs="Arial"/>
          <w:sz w:val="24"/>
          <w:szCs w:val="24"/>
        </w:rPr>
        <w:t xml:space="preserve"> are.</w:t>
      </w:r>
      <w:r w:rsidR="00D57DC7">
        <w:rPr>
          <w:rFonts w:ascii="Arial" w:hAnsi="Arial" w:cs="Arial"/>
          <w:sz w:val="24"/>
          <w:szCs w:val="24"/>
        </w:rPr>
        <w:t xml:space="preserve"> This is the first annual update.</w:t>
      </w:r>
    </w:p>
    <w:p w14:paraId="08A88731" w14:textId="240D090F" w:rsidR="00D96A39" w:rsidRDefault="00E463FE" w:rsidP="009D53AE">
      <w:pPr>
        <w:jc w:val="both"/>
        <w:rPr>
          <w:rFonts w:ascii="Arial" w:hAnsi="Arial" w:cs="Arial"/>
          <w:bCs/>
          <w:sz w:val="24"/>
          <w:szCs w:val="24"/>
        </w:rPr>
      </w:pPr>
      <w:r>
        <w:rPr>
          <w:rFonts w:ascii="Arial" w:hAnsi="Arial" w:cs="Arial"/>
          <w:bCs/>
          <w:sz w:val="24"/>
          <w:szCs w:val="24"/>
        </w:rPr>
        <w:t>T</w:t>
      </w:r>
      <w:r w:rsidR="00D57DC7">
        <w:rPr>
          <w:rFonts w:ascii="Arial" w:hAnsi="Arial" w:cs="Arial"/>
          <w:bCs/>
          <w:sz w:val="24"/>
          <w:szCs w:val="24"/>
        </w:rPr>
        <w:t>h</w:t>
      </w:r>
      <w:r w:rsidR="00BF308A">
        <w:rPr>
          <w:rFonts w:ascii="Arial" w:hAnsi="Arial" w:cs="Arial"/>
          <w:bCs/>
          <w:sz w:val="24"/>
          <w:szCs w:val="24"/>
        </w:rPr>
        <w:t>is</w:t>
      </w:r>
      <w:r w:rsidR="00D57DC7">
        <w:rPr>
          <w:rFonts w:ascii="Arial" w:hAnsi="Arial" w:cs="Arial"/>
          <w:bCs/>
          <w:sz w:val="24"/>
          <w:szCs w:val="24"/>
        </w:rPr>
        <w:t xml:space="preserve"> annual update follows the</w:t>
      </w:r>
      <w:r w:rsidR="007D0E82" w:rsidRPr="00E55DD6">
        <w:rPr>
          <w:rFonts w:ascii="Arial" w:hAnsi="Arial" w:cs="Arial"/>
          <w:bCs/>
          <w:sz w:val="24"/>
          <w:szCs w:val="24"/>
        </w:rPr>
        <w:t xml:space="preserve"> </w:t>
      </w:r>
      <w:r w:rsidR="007D0E82" w:rsidRPr="00E55DD6">
        <w:rPr>
          <w:rFonts w:ascii="Arial" w:hAnsi="Arial" w:cs="Arial"/>
          <w:sz w:val="24"/>
          <w:szCs w:val="24"/>
        </w:rPr>
        <w:t xml:space="preserve">six steps to workforce planning </w:t>
      </w:r>
      <w:r w:rsidR="007D0E82" w:rsidRPr="00E55DD6">
        <w:rPr>
          <w:rFonts w:ascii="Arial" w:hAnsi="Arial" w:cs="Arial"/>
          <w:bCs/>
          <w:sz w:val="24"/>
          <w:szCs w:val="24"/>
        </w:rPr>
        <w:t>approach</w:t>
      </w:r>
      <w:r w:rsidR="00CD58F4">
        <w:rPr>
          <w:rFonts w:ascii="Arial" w:hAnsi="Arial" w:cs="Arial"/>
          <w:bCs/>
          <w:sz w:val="24"/>
          <w:szCs w:val="24"/>
        </w:rPr>
        <w:t xml:space="preserve"> </w:t>
      </w:r>
      <w:r w:rsidR="0005612F">
        <w:rPr>
          <w:rFonts w:ascii="Arial" w:hAnsi="Arial" w:cs="Arial"/>
          <w:bCs/>
          <w:sz w:val="24"/>
          <w:szCs w:val="24"/>
        </w:rPr>
        <w:t>and c</w:t>
      </w:r>
      <w:r w:rsidR="007D0E82" w:rsidRPr="00E55DD6">
        <w:rPr>
          <w:rFonts w:ascii="Arial" w:hAnsi="Arial" w:cs="Arial"/>
          <w:bCs/>
          <w:sz w:val="24"/>
          <w:szCs w:val="24"/>
        </w:rPr>
        <w:t xml:space="preserve">ognisance has also been given to </w:t>
      </w:r>
      <w:r w:rsidR="0005612F">
        <w:rPr>
          <w:rFonts w:ascii="Arial" w:hAnsi="Arial" w:cs="Arial"/>
          <w:bCs/>
          <w:sz w:val="24"/>
          <w:szCs w:val="24"/>
        </w:rPr>
        <w:t xml:space="preserve">a variety of national and local </w:t>
      </w:r>
      <w:r w:rsidR="007E76A8">
        <w:rPr>
          <w:rFonts w:ascii="Arial" w:hAnsi="Arial" w:cs="Arial"/>
          <w:bCs/>
          <w:sz w:val="24"/>
          <w:szCs w:val="24"/>
        </w:rPr>
        <w:t xml:space="preserve">plans as </w:t>
      </w:r>
      <w:r w:rsidR="00B66465">
        <w:rPr>
          <w:rFonts w:ascii="Arial" w:hAnsi="Arial" w:cs="Arial"/>
          <w:bCs/>
          <w:sz w:val="24"/>
          <w:szCs w:val="24"/>
        </w:rPr>
        <w:t>referenced</w:t>
      </w:r>
      <w:r w:rsidR="007E76A8">
        <w:rPr>
          <w:rFonts w:ascii="Arial" w:hAnsi="Arial" w:cs="Arial"/>
          <w:bCs/>
          <w:sz w:val="24"/>
          <w:szCs w:val="24"/>
        </w:rPr>
        <w:t xml:space="preserve"> in </w:t>
      </w:r>
      <w:r w:rsidR="007C7B32">
        <w:rPr>
          <w:rFonts w:ascii="Arial" w:hAnsi="Arial" w:cs="Arial"/>
          <w:bCs/>
          <w:sz w:val="24"/>
          <w:szCs w:val="24"/>
        </w:rPr>
        <w:t xml:space="preserve">our three </w:t>
      </w:r>
      <w:r w:rsidR="007E76A8">
        <w:rPr>
          <w:rFonts w:ascii="Arial" w:hAnsi="Arial" w:cs="Arial"/>
          <w:bCs/>
          <w:sz w:val="24"/>
          <w:szCs w:val="24"/>
        </w:rPr>
        <w:t xml:space="preserve">year plan. </w:t>
      </w:r>
    </w:p>
    <w:p w14:paraId="1585220C" w14:textId="3908A843" w:rsidR="001E13A8" w:rsidRPr="0028578A" w:rsidRDefault="008319EA" w:rsidP="009D53AE">
      <w:pPr>
        <w:jc w:val="both"/>
        <w:rPr>
          <w:rFonts w:ascii="Arial" w:hAnsi="Arial" w:cs="Arial"/>
          <w:b/>
          <w:bCs/>
          <w:sz w:val="24"/>
          <w:szCs w:val="24"/>
        </w:rPr>
      </w:pPr>
      <w:r w:rsidRPr="0028578A">
        <w:rPr>
          <w:rFonts w:ascii="Arial" w:hAnsi="Arial" w:cs="Arial"/>
          <w:b/>
          <w:bCs/>
          <w:sz w:val="24"/>
          <w:szCs w:val="24"/>
        </w:rPr>
        <w:t>Engagement</w:t>
      </w:r>
    </w:p>
    <w:p w14:paraId="32913C49" w14:textId="765EAB50" w:rsidR="0052149C" w:rsidRDefault="002A5DC0" w:rsidP="004E0224">
      <w:pPr>
        <w:jc w:val="both"/>
        <w:rPr>
          <w:rFonts w:ascii="Arial" w:eastAsia="Calibri" w:hAnsi="Arial" w:cs="Arial"/>
          <w:sz w:val="24"/>
          <w:szCs w:val="24"/>
        </w:rPr>
      </w:pPr>
      <w:r>
        <w:rPr>
          <w:rFonts w:ascii="Arial" w:eastAsia="Calibri" w:hAnsi="Arial" w:cs="Arial"/>
          <w:sz w:val="24"/>
          <w:szCs w:val="24"/>
        </w:rPr>
        <w:t xml:space="preserve">In </w:t>
      </w:r>
      <w:r w:rsidR="00C3369D">
        <w:rPr>
          <w:rFonts w:ascii="Arial" w:eastAsia="Calibri" w:hAnsi="Arial" w:cs="Arial"/>
          <w:sz w:val="24"/>
          <w:szCs w:val="24"/>
        </w:rPr>
        <w:t>May 2023,</w:t>
      </w:r>
      <w:r>
        <w:rPr>
          <w:rFonts w:ascii="Arial" w:eastAsia="Calibri" w:hAnsi="Arial" w:cs="Arial"/>
          <w:sz w:val="24"/>
          <w:szCs w:val="24"/>
        </w:rPr>
        <w:t xml:space="preserve"> </w:t>
      </w:r>
      <w:r w:rsidR="007D0E82" w:rsidRPr="0028578A">
        <w:rPr>
          <w:rFonts w:ascii="Arial" w:eastAsia="Calibri" w:hAnsi="Arial" w:cs="Arial"/>
          <w:sz w:val="24"/>
          <w:szCs w:val="24"/>
        </w:rPr>
        <w:t xml:space="preserve">a questionnaire </w:t>
      </w:r>
      <w:r w:rsidR="00AE468E">
        <w:rPr>
          <w:rFonts w:ascii="Arial" w:eastAsia="Calibri" w:hAnsi="Arial" w:cs="Arial"/>
          <w:sz w:val="24"/>
          <w:szCs w:val="24"/>
        </w:rPr>
        <w:t>was</w:t>
      </w:r>
      <w:r w:rsidR="007D0E82" w:rsidRPr="0028578A">
        <w:rPr>
          <w:rFonts w:ascii="Arial" w:eastAsia="Calibri" w:hAnsi="Arial" w:cs="Arial"/>
          <w:sz w:val="24"/>
          <w:szCs w:val="24"/>
        </w:rPr>
        <w:t xml:space="preserve"> sent to all services across the AHSCP</w:t>
      </w:r>
      <w:r w:rsidR="00A43A4D" w:rsidRPr="0028578A">
        <w:rPr>
          <w:rFonts w:ascii="Arial" w:eastAsia="Calibri" w:hAnsi="Arial" w:cs="Arial"/>
          <w:sz w:val="24"/>
          <w:szCs w:val="24"/>
        </w:rPr>
        <w:t xml:space="preserve">. </w:t>
      </w:r>
      <w:r w:rsidR="007D0E82" w:rsidRPr="0028578A">
        <w:rPr>
          <w:rFonts w:ascii="Arial" w:eastAsia="Calibri" w:hAnsi="Arial" w:cs="Arial"/>
          <w:sz w:val="24"/>
          <w:szCs w:val="24"/>
        </w:rPr>
        <w:t xml:space="preserve">A positive response was received across </w:t>
      </w:r>
      <w:r w:rsidR="003671AA" w:rsidRPr="0028578A">
        <w:rPr>
          <w:rFonts w:ascii="Arial" w:eastAsia="Calibri" w:hAnsi="Arial" w:cs="Arial"/>
          <w:sz w:val="24"/>
          <w:szCs w:val="24"/>
        </w:rPr>
        <w:t>services,</w:t>
      </w:r>
      <w:r w:rsidR="007D0E82" w:rsidRPr="0028578A">
        <w:rPr>
          <w:rFonts w:ascii="Arial" w:eastAsia="Calibri" w:hAnsi="Arial" w:cs="Arial"/>
          <w:sz w:val="24"/>
          <w:szCs w:val="24"/>
        </w:rPr>
        <w:t xml:space="preserve"> and this provided information to inform the </w:t>
      </w:r>
      <w:r w:rsidR="001E6551">
        <w:rPr>
          <w:rFonts w:ascii="Arial" w:eastAsia="Calibri" w:hAnsi="Arial" w:cs="Arial"/>
          <w:sz w:val="24"/>
          <w:szCs w:val="24"/>
        </w:rPr>
        <w:t xml:space="preserve">annual </w:t>
      </w:r>
      <w:r w:rsidR="007D0E82" w:rsidRPr="0028578A">
        <w:rPr>
          <w:rFonts w:ascii="Arial" w:eastAsia="Calibri" w:hAnsi="Arial" w:cs="Arial"/>
          <w:sz w:val="24"/>
          <w:szCs w:val="24"/>
        </w:rPr>
        <w:t xml:space="preserve">workforce plan </w:t>
      </w:r>
      <w:r w:rsidR="00585AE4">
        <w:rPr>
          <w:rFonts w:ascii="Arial" w:eastAsia="Calibri" w:hAnsi="Arial" w:cs="Arial"/>
          <w:sz w:val="24"/>
          <w:szCs w:val="24"/>
        </w:rPr>
        <w:t>update</w:t>
      </w:r>
      <w:r w:rsidR="00314CD3">
        <w:rPr>
          <w:rFonts w:ascii="Arial" w:eastAsia="Calibri" w:hAnsi="Arial" w:cs="Arial"/>
          <w:sz w:val="24"/>
          <w:szCs w:val="24"/>
        </w:rPr>
        <w:t>.</w:t>
      </w:r>
      <w:r w:rsidR="00585AE4">
        <w:rPr>
          <w:rFonts w:ascii="Arial" w:eastAsia="Calibri" w:hAnsi="Arial" w:cs="Arial"/>
          <w:sz w:val="24"/>
          <w:szCs w:val="24"/>
        </w:rPr>
        <w:t xml:space="preserve"> </w:t>
      </w:r>
    </w:p>
    <w:p w14:paraId="65992E93" w14:textId="4D9EE8D5" w:rsidR="00A95ABC" w:rsidRDefault="006B79A8" w:rsidP="009D53AE">
      <w:pPr>
        <w:spacing w:after="0" w:line="240" w:lineRule="auto"/>
        <w:jc w:val="both"/>
        <w:rPr>
          <w:rFonts w:ascii="Arial" w:eastAsia="Calibri" w:hAnsi="Arial" w:cs="Arial"/>
          <w:b/>
          <w:bCs/>
          <w:sz w:val="24"/>
          <w:szCs w:val="24"/>
        </w:rPr>
      </w:pPr>
      <w:r w:rsidRPr="006B79A8">
        <w:rPr>
          <w:rFonts w:ascii="Arial" w:eastAsia="Calibri" w:hAnsi="Arial" w:cs="Arial"/>
          <w:b/>
          <w:bCs/>
          <w:sz w:val="24"/>
          <w:szCs w:val="24"/>
        </w:rPr>
        <w:t>Equalities</w:t>
      </w:r>
    </w:p>
    <w:p w14:paraId="78A06629" w14:textId="77777777" w:rsidR="006B79A8" w:rsidRDefault="006B79A8" w:rsidP="009D53AE">
      <w:pPr>
        <w:spacing w:after="0" w:line="240" w:lineRule="auto"/>
        <w:jc w:val="both"/>
        <w:rPr>
          <w:rFonts w:ascii="Arial" w:eastAsia="Calibri" w:hAnsi="Arial" w:cs="Arial"/>
          <w:b/>
          <w:bCs/>
          <w:sz w:val="24"/>
          <w:szCs w:val="24"/>
        </w:rPr>
      </w:pPr>
    </w:p>
    <w:p w14:paraId="0500298D" w14:textId="4F4411C4" w:rsidR="006B79A8" w:rsidRDefault="00AB037B" w:rsidP="009D53AE">
      <w:pPr>
        <w:spacing w:after="0" w:line="240" w:lineRule="auto"/>
        <w:jc w:val="both"/>
        <w:rPr>
          <w:rFonts w:ascii="Arial" w:eastAsia="Calibri" w:hAnsi="Arial" w:cs="Arial"/>
          <w:sz w:val="24"/>
          <w:szCs w:val="24"/>
        </w:rPr>
      </w:pPr>
      <w:r>
        <w:rPr>
          <w:rFonts w:ascii="Arial" w:eastAsia="Calibri" w:hAnsi="Arial" w:cs="Arial"/>
          <w:sz w:val="24"/>
          <w:szCs w:val="24"/>
        </w:rPr>
        <w:t xml:space="preserve">An </w:t>
      </w:r>
      <w:r w:rsidR="00754BA1">
        <w:rPr>
          <w:rFonts w:ascii="Arial" w:eastAsia="Calibri" w:hAnsi="Arial" w:cs="Arial"/>
          <w:sz w:val="24"/>
          <w:szCs w:val="24"/>
        </w:rPr>
        <w:t>E</w:t>
      </w:r>
      <w:r>
        <w:rPr>
          <w:rFonts w:ascii="Arial" w:eastAsia="Calibri" w:hAnsi="Arial" w:cs="Arial"/>
          <w:sz w:val="24"/>
          <w:szCs w:val="24"/>
        </w:rPr>
        <w:t xml:space="preserve">qualities </w:t>
      </w:r>
      <w:r w:rsidR="00754BA1">
        <w:rPr>
          <w:rFonts w:ascii="Arial" w:eastAsia="Calibri" w:hAnsi="Arial" w:cs="Arial"/>
          <w:sz w:val="24"/>
          <w:szCs w:val="24"/>
        </w:rPr>
        <w:t>I</w:t>
      </w:r>
      <w:r>
        <w:rPr>
          <w:rFonts w:ascii="Arial" w:eastAsia="Calibri" w:hAnsi="Arial" w:cs="Arial"/>
          <w:sz w:val="24"/>
          <w:szCs w:val="24"/>
        </w:rPr>
        <w:t xml:space="preserve">mpact </w:t>
      </w:r>
      <w:r w:rsidR="00754BA1">
        <w:rPr>
          <w:rFonts w:ascii="Arial" w:eastAsia="Calibri" w:hAnsi="Arial" w:cs="Arial"/>
          <w:sz w:val="24"/>
          <w:szCs w:val="24"/>
        </w:rPr>
        <w:t>A</w:t>
      </w:r>
      <w:r>
        <w:rPr>
          <w:rFonts w:ascii="Arial" w:eastAsia="Calibri" w:hAnsi="Arial" w:cs="Arial"/>
          <w:sz w:val="24"/>
          <w:szCs w:val="24"/>
        </w:rPr>
        <w:t xml:space="preserve">ssessment (EQIA) </w:t>
      </w:r>
      <w:r w:rsidR="004A1970">
        <w:rPr>
          <w:rFonts w:ascii="Arial" w:eastAsia="Calibri" w:hAnsi="Arial" w:cs="Arial"/>
          <w:sz w:val="24"/>
          <w:szCs w:val="24"/>
        </w:rPr>
        <w:t xml:space="preserve">has been developed alongside this annual workforce plan update. The EQIA process commenced at the earliest stage </w:t>
      </w:r>
      <w:r w:rsidR="00B73C86">
        <w:rPr>
          <w:rFonts w:ascii="Arial" w:eastAsia="Calibri" w:hAnsi="Arial" w:cs="Arial"/>
          <w:sz w:val="24"/>
          <w:szCs w:val="24"/>
        </w:rPr>
        <w:t>of the plan development to ensure that equality implications were considered</w:t>
      </w:r>
      <w:r w:rsidR="00BB6F7B">
        <w:rPr>
          <w:rFonts w:ascii="Arial" w:eastAsia="Calibri" w:hAnsi="Arial" w:cs="Arial"/>
          <w:sz w:val="24"/>
          <w:szCs w:val="24"/>
        </w:rPr>
        <w:t xml:space="preserve"> throughout the development of the plan. </w:t>
      </w:r>
      <w:r w:rsidR="00F21B81">
        <w:rPr>
          <w:rFonts w:ascii="Arial" w:eastAsia="Calibri" w:hAnsi="Arial" w:cs="Arial"/>
          <w:sz w:val="24"/>
          <w:szCs w:val="24"/>
        </w:rPr>
        <w:t xml:space="preserve">As part of the EQIA process, </w:t>
      </w:r>
      <w:r w:rsidR="00443684">
        <w:rPr>
          <w:rFonts w:ascii="Arial" w:eastAsia="Calibri" w:hAnsi="Arial" w:cs="Arial"/>
          <w:sz w:val="24"/>
          <w:szCs w:val="24"/>
        </w:rPr>
        <w:t xml:space="preserve">the impact of this plan will be monitored throughout </w:t>
      </w:r>
      <w:r w:rsidR="003142EB">
        <w:rPr>
          <w:rFonts w:ascii="Arial" w:eastAsia="Calibri" w:hAnsi="Arial" w:cs="Arial"/>
          <w:sz w:val="24"/>
          <w:szCs w:val="24"/>
        </w:rPr>
        <w:t>its implementation to ensure that mitigating actions continue to be identified and a</w:t>
      </w:r>
      <w:r w:rsidR="009F58A8">
        <w:rPr>
          <w:rFonts w:ascii="Arial" w:eastAsia="Calibri" w:hAnsi="Arial" w:cs="Arial"/>
          <w:sz w:val="24"/>
          <w:szCs w:val="24"/>
        </w:rPr>
        <w:t xml:space="preserve">ppropriate action taken </w:t>
      </w:r>
      <w:r w:rsidR="00542A40">
        <w:rPr>
          <w:rFonts w:ascii="Arial" w:eastAsia="Calibri" w:hAnsi="Arial" w:cs="Arial"/>
          <w:sz w:val="24"/>
          <w:szCs w:val="24"/>
        </w:rPr>
        <w:t xml:space="preserve">to minimise any negative impact this plan may have on </w:t>
      </w:r>
      <w:r w:rsidR="008B62F1">
        <w:rPr>
          <w:rFonts w:ascii="Arial" w:eastAsia="Calibri" w:hAnsi="Arial" w:cs="Arial"/>
          <w:sz w:val="24"/>
          <w:szCs w:val="24"/>
        </w:rPr>
        <w:t xml:space="preserve">people who have protected characteristics </w:t>
      </w:r>
      <w:r w:rsidR="00510DCC">
        <w:rPr>
          <w:rFonts w:ascii="Arial" w:eastAsia="Calibri" w:hAnsi="Arial" w:cs="Arial"/>
          <w:sz w:val="24"/>
          <w:szCs w:val="24"/>
        </w:rPr>
        <w:t xml:space="preserve">as specified in the </w:t>
      </w:r>
      <w:r w:rsidR="00115E83">
        <w:rPr>
          <w:rFonts w:ascii="Arial" w:eastAsia="Calibri" w:hAnsi="Arial" w:cs="Arial"/>
          <w:sz w:val="24"/>
          <w:szCs w:val="24"/>
        </w:rPr>
        <w:t>Equality Act 201</w:t>
      </w:r>
      <w:r w:rsidR="00D909DE">
        <w:rPr>
          <w:rFonts w:ascii="Arial" w:eastAsia="Calibri" w:hAnsi="Arial" w:cs="Arial"/>
          <w:sz w:val="24"/>
          <w:szCs w:val="24"/>
        </w:rPr>
        <w:t xml:space="preserve">0 </w:t>
      </w:r>
      <w:r w:rsidR="00934CA1">
        <w:rPr>
          <w:rFonts w:ascii="Arial" w:eastAsia="Calibri" w:hAnsi="Arial" w:cs="Arial"/>
          <w:sz w:val="24"/>
          <w:szCs w:val="24"/>
        </w:rPr>
        <w:t>(</w:t>
      </w:r>
      <w:r w:rsidR="00C703D7">
        <w:rPr>
          <w:rFonts w:ascii="Arial" w:eastAsia="Calibri" w:hAnsi="Arial" w:cs="Arial"/>
          <w:sz w:val="24"/>
          <w:szCs w:val="24"/>
        </w:rPr>
        <w:t xml:space="preserve">discrimination against someone due to age, disability, gender reassignment, marriage and civil partnership, </w:t>
      </w:r>
      <w:r w:rsidR="00843836">
        <w:rPr>
          <w:rFonts w:ascii="Arial" w:eastAsia="Calibri" w:hAnsi="Arial" w:cs="Arial"/>
          <w:sz w:val="24"/>
          <w:szCs w:val="24"/>
        </w:rPr>
        <w:t>pregnancy and maternity</w:t>
      </w:r>
      <w:r w:rsidR="008C0E86">
        <w:rPr>
          <w:rFonts w:ascii="Arial" w:eastAsia="Calibri" w:hAnsi="Arial" w:cs="Arial"/>
          <w:sz w:val="24"/>
          <w:szCs w:val="24"/>
        </w:rPr>
        <w:t xml:space="preserve">, </w:t>
      </w:r>
      <w:r w:rsidR="00C703D7">
        <w:rPr>
          <w:rFonts w:ascii="Arial" w:eastAsia="Calibri" w:hAnsi="Arial" w:cs="Arial"/>
          <w:sz w:val="24"/>
          <w:szCs w:val="24"/>
        </w:rPr>
        <w:t>race, religion</w:t>
      </w:r>
      <w:r w:rsidR="00843836">
        <w:rPr>
          <w:rFonts w:ascii="Arial" w:eastAsia="Calibri" w:hAnsi="Arial" w:cs="Arial"/>
          <w:sz w:val="24"/>
          <w:szCs w:val="24"/>
        </w:rPr>
        <w:t xml:space="preserve"> or belief, sex and sexual orientation</w:t>
      </w:r>
      <w:r w:rsidR="00934CA1">
        <w:rPr>
          <w:rFonts w:ascii="Arial" w:eastAsia="Calibri" w:hAnsi="Arial" w:cs="Arial"/>
          <w:sz w:val="24"/>
          <w:szCs w:val="24"/>
        </w:rPr>
        <w:t>)</w:t>
      </w:r>
      <w:r w:rsidR="00843836">
        <w:rPr>
          <w:rFonts w:ascii="Arial" w:eastAsia="Calibri" w:hAnsi="Arial" w:cs="Arial"/>
          <w:sz w:val="24"/>
          <w:szCs w:val="24"/>
        </w:rPr>
        <w:t>.</w:t>
      </w:r>
      <w:r w:rsidR="00454680">
        <w:rPr>
          <w:rFonts w:ascii="Arial" w:eastAsia="Calibri" w:hAnsi="Arial" w:cs="Arial"/>
          <w:sz w:val="24"/>
          <w:szCs w:val="24"/>
        </w:rPr>
        <w:t xml:space="preserve"> </w:t>
      </w:r>
    </w:p>
    <w:p w14:paraId="1493E70D" w14:textId="77777777" w:rsidR="00691621" w:rsidRDefault="00691621" w:rsidP="009D53AE">
      <w:pPr>
        <w:spacing w:after="0" w:line="240" w:lineRule="auto"/>
        <w:jc w:val="both"/>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1E13A8" w14:paraId="0090515D" w14:textId="77777777" w:rsidTr="001E13A8">
        <w:tc>
          <w:tcPr>
            <w:tcW w:w="9016" w:type="dxa"/>
            <w:shd w:val="clear" w:color="auto" w:fill="92D050"/>
          </w:tcPr>
          <w:p w14:paraId="0143500E" w14:textId="77777777" w:rsidR="001E13A8" w:rsidRPr="00D20D65" w:rsidRDefault="001E13A8" w:rsidP="009D53AE">
            <w:pPr>
              <w:jc w:val="center"/>
              <w:rPr>
                <w:b/>
                <w:sz w:val="24"/>
                <w:szCs w:val="24"/>
              </w:rPr>
            </w:pPr>
            <w:r w:rsidRPr="00D20D65">
              <w:rPr>
                <w:b/>
                <w:sz w:val="24"/>
                <w:szCs w:val="24"/>
              </w:rPr>
              <w:t>SECTION 1: DEFINING THE PLAN</w:t>
            </w:r>
          </w:p>
          <w:p w14:paraId="364E9AAB" w14:textId="0DE76611" w:rsidR="0019694F" w:rsidRDefault="0019694F" w:rsidP="009D53AE">
            <w:pPr>
              <w:jc w:val="center"/>
              <w:rPr>
                <w:rFonts w:ascii="Century Gothic" w:hAnsi="Century Gothic" w:cstheme="minorHAnsi"/>
                <w:b/>
              </w:rPr>
            </w:pPr>
          </w:p>
        </w:tc>
      </w:tr>
    </w:tbl>
    <w:p w14:paraId="7CF20E73" w14:textId="77777777" w:rsidR="009C0D0C" w:rsidRDefault="009C0D0C" w:rsidP="007D0E82">
      <w:pPr>
        <w:rPr>
          <w:rFonts w:ascii="Arial" w:hAnsi="Arial" w:cs="Arial"/>
          <w:b/>
          <w:sz w:val="24"/>
          <w:szCs w:val="24"/>
        </w:rPr>
      </w:pPr>
    </w:p>
    <w:p w14:paraId="6C6E165D" w14:textId="7FE12FC1" w:rsidR="009D53AE" w:rsidRPr="00414CE3" w:rsidRDefault="009D53AE" w:rsidP="007D0E82">
      <w:pPr>
        <w:rPr>
          <w:rFonts w:ascii="Arial" w:hAnsi="Arial" w:cs="Arial"/>
          <w:b/>
          <w:sz w:val="24"/>
          <w:szCs w:val="24"/>
        </w:rPr>
      </w:pPr>
      <w:r w:rsidRPr="00414CE3">
        <w:rPr>
          <w:rFonts w:ascii="Arial" w:hAnsi="Arial" w:cs="Arial"/>
          <w:b/>
          <w:sz w:val="24"/>
          <w:szCs w:val="24"/>
        </w:rPr>
        <w:t>Purpose</w:t>
      </w:r>
    </w:p>
    <w:p w14:paraId="294CB151" w14:textId="561980EE" w:rsidR="004D316A" w:rsidRDefault="007D0E82" w:rsidP="009D53AE">
      <w:pPr>
        <w:jc w:val="both"/>
        <w:rPr>
          <w:rFonts w:ascii="Arial" w:hAnsi="Arial" w:cs="Arial"/>
          <w:bCs/>
          <w:sz w:val="24"/>
          <w:szCs w:val="24"/>
        </w:rPr>
      </w:pPr>
      <w:r w:rsidRPr="00414CE3">
        <w:rPr>
          <w:rFonts w:ascii="Arial" w:hAnsi="Arial" w:cs="Arial"/>
          <w:bCs/>
          <w:sz w:val="24"/>
          <w:szCs w:val="24"/>
        </w:rPr>
        <w:t xml:space="preserve">The purpose of this </w:t>
      </w:r>
      <w:r w:rsidR="00D20D65" w:rsidRPr="00414CE3">
        <w:rPr>
          <w:rFonts w:ascii="Arial" w:hAnsi="Arial" w:cs="Arial"/>
          <w:bCs/>
          <w:sz w:val="24"/>
          <w:szCs w:val="24"/>
        </w:rPr>
        <w:t xml:space="preserve">annual </w:t>
      </w:r>
      <w:r w:rsidRPr="00414CE3">
        <w:rPr>
          <w:rFonts w:ascii="Arial" w:hAnsi="Arial" w:cs="Arial"/>
          <w:bCs/>
          <w:sz w:val="24"/>
          <w:szCs w:val="24"/>
        </w:rPr>
        <w:t xml:space="preserve">workforce plan </w:t>
      </w:r>
      <w:r w:rsidR="00D20D65" w:rsidRPr="00414CE3">
        <w:rPr>
          <w:rFonts w:ascii="Arial" w:hAnsi="Arial" w:cs="Arial"/>
          <w:bCs/>
          <w:sz w:val="24"/>
          <w:szCs w:val="24"/>
        </w:rPr>
        <w:t xml:space="preserve">update </w:t>
      </w:r>
      <w:r w:rsidRPr="00414CE3">
        <w:rPr>
          <w:rFonts w:ascii="Arial" w:hAnsi="Arial" w:cs="Arial"/>
          <w:bCs/>
          <w:sz w:val="24"/>
          <w:szCs w:val="24"/>
        </w:rPr>
        <w:t xml:space="preserve">is to </w:t>
      </w:r>
      <w:r w:rsidR="00F73C40" w:rsidRPr="00414CE3">
        <w:rPr>
          <w:rFonts w:ascii="Arial" w:hAnsi="Arial" w:cs="Arial"/>
          <w:bCs/>
          <w:sz w:val="24"/>
          <w:szCs w:val="24"/>
        </w:rPr>
        <w:t>s</w:t>
      </w:r>
      <w:r w:rsidR="009D53AE" w:rsidRPr="00414CE3">
        <w:rPr>
          <w:rFonts w:ascii="Arial" w:hAnsi="Arial" w:cs="Arial"/>
          <w:bCs/>
          <w:sz w:val="24"/>
          <w:szCs w:val="24"/>
        </w:rPr>
        <w:t>upport</w:t>
      </w:r>
      <w:r w:rsidRPr="00414CE3">
        <w:rPr>
          <w:rFonts w:ascii="Arial" w:hAnsi="Arial" w:cs="Arial"/>
          <w:bCs/>
          <w:sz w:val="24"/>
          <w:szCs w:val="24"/>
        </w:rPr>
        <w:t xml:space="preserve"> th</w:t>
      </w:r>
      <w:r w:rsidR="009D53AE" w:rsidRPr="00414CE3">
        <w:rPr>
          <w:rFonts w:ascii="Arial" w:hAnsi="Arial" w:cs="Arial"/>
          <w:bCs/>
          <w:sz w:val="24"/>
          <w:szCs w:val="24"/>
        </w:rPr>
        <w:t>e</w:t>
      </w:r>
      <w:r w:rsidRPr="00414CE3">
        <w:rPr>
          <w:rFonts w:ascii="Arial" w:hAnsi="Arial" w:cs="Arial"/>
          <w:bCs/>
          <w:sz w:val="24"/>
          <w:szCs w:val="24"/>
        </w:rPr>
        <w:t xml:space="preserve"> AHSCP </w:t>
      </w:r>
      <w:r w:rsidR="009D53AE" w:rsidRPr="00414CE3">
        <w:rPr>
          <w:rFonts w:ascii="Arial" w:hAnsi="Arial" w:cs="Arial"/>
          <w:bCs/>
          <w:sz w:val="24"/>
          <w:szCs w:val="24"/>
        </w:rPr>
        <w:t xml:space="preserve">to </w:t>
      </w:r>
      <w:r w:rsidRPr="00414CE3">
        <w:rPr>
          <w:rFonts w:ascii="Arial" w:hAnsi="Arial" w:cs="Arial"/>
          <w:bCs/>
          <w:sz w:val="24"/>
          <w:szCs w:val="24"/>
        </w:rPr>
        <w:t>ha</w:t>
      </w:r>
      <w:r w:rsidR="009D53AE" w:rsidRPr="00414CE3">
        <w:rPr>
          <w:rFonts w:ascii="Arial" w:hAnsi="Arial" w:cs="Arial"/>
          <w:bCs/>
          <w:sz w:val="24"/>
          <w:szCs w:val="24"/>
        </w:rPr>
        <w:t>ve</w:t>
      </w:r>
      <w:r w:rsidRPr="00414CE3">
        <w:rPr>
          <w:rFonts w:ascii="Arial" w:hAnsi="Arial" w:cs="Arial"/>
          <w:bCs/>
          <w:sz w:val="24"/>
          <w:szCs w:val="24"/>
        </w:rPr>
        <w:t xml:space="preserve"> the right people, with the right skills, in the right places, at the right time, to fulfil its mandate and its strategic objectives, and to continue to provide high-quality, person-centred care now, and in the future</w:t>
      </w:r>
      <w:r w:rsidR="00C3369D" w:rsidRPr="00414CE3">
        <w:rPr>
          <w:rFonts w:ascii="Arial" w:hAnsi="Arial" w:cs="Arial"/>
          <w:bCs/>
          <w:sz w:val="24"/>
          <w:szCs w:val="24"/>
        </w:rPr>
        <w:t xml:space="preserve">. </w:t>
      </w:r>
    </w:p>
    <w:p w14:paraId="173CFAA7" w14:textId="46BE4BD5" w:rsidR="004D316A" w:rsidRDefault="009D53AE" w:rsidP="009D53AE">
      <w:pPr>
        <w:jc w:val="both"/>
        <w:rPr>
          <w:rFonts w:ascii="Arial" w:hAnsi="Arial" w:cs="Arial"/>
          <w:bCs/>
          <w:sz w:val="24"/>
          <w:szCs w:val="24"/>
        </w:rPr>
      </w:pPr>
      <w:r w:rsidRPr="00414CE3">
        <w:rPr>
          <w:rFonts w:ascii="Arial" w:hAnsi="Arial" w:cs="Arial"/>
          <w:bCs/>
          <w:sz w:val="24"/>
          <w:szCs w:val="24"/>
        </w:rPr>
        <w:t>The plan</w:t>
      </w:r>
      <w:r w:rsidR="007D0E82" w:rsidRPr="00414CE3">
        <w:rPr>
          <w:rFonts w:ascii="Arial" w:hAnsi="Arial" w:cs="Arial"/>
          <w:bCs/>
          <w:sz w:val="24"/>
          <w:szCs w:val="24"/>
        </w:rPr>
        <w:t xml:space="preserve"> </w:t>
      </w:r>
      <w:r w:rsidR="0083103E">
        <w:rPr>
          <w:rFonts w:ascii="Arial" w:hAnsi="Arial" w:cs="Arial"/>
          <w:bCs/>
          <w:sz w:val="24"/>
          <w:szCs w:val="24"/>
        </w:rPr>
        <w:t>provid</w:t>
      </w:r>
      <w:r w:rsidR="007015AF">
        <w:rPr>
          <w:rFonts w:ascii="Arial" w:hAnsi="Arial" w:cs="Arial"/>
          <w:bCs/>
          <w:sz w:val="24"/>
          <w:szCs w:val="24"/>
        </w:rPr>
        <w:t xml:space="preserve">es </w:t>
      </w:r>
      <w:r w:rsidR="0083103E">
        <w:rPr>
          <w:rFonts w:ascii="Arial" w:hAnsi="Arial" w:cs="Arial"/>
          <w:bCs/>
          <w:sz w:val="24"/>
          <w:szCs w:val="24"/>
        </w:rPr>
        <w:t>data comparison and analysis from last year</w:t>
      </w:r>
      <w:r w:rsidR="007015AF">
        <w:rPr>
          <w:rFonts w:ascii="Arial" w:hAnsi="Arial" w:cs="Arial"/>
          <w:bCs/>
          <w:sz w:val="24"/>
          <w:szCs w:val="24"/>
        </w:rPr>
        <w:t xml:space="preserve"> to the present</w:t>
      </w:r>
      <w:r w:rsidR="00FB16BC">
        <w:rPr>
          <w:rFonts w:ascii="Arial" w:hAnsi="Arial" w:cs="Arial"/>
          <w:bCs/>
          <w:sz w:val="24"/>
          <w:szCs w:val="24"/>
        </w:rPr>
        <w:t xml:space="preserve"> and uses this </w:t>
      </w:r>
      <w:r w:rsidR="00F80BA1">
        <w:rPr>
          <w:rFonts w:ascii="Arial" w:hAnsi="Arial" w:cs="Arial"/>
          <w:bCs/>
          <w:sz w:val="24"/>
          <w:szCs w:val="24"/>
        </w:rPr>
        <w:t xml:space="preserve">information </w:t>
      </w:r>
      <w:r w:rsidR="00FB16BC">
        <w:rPr>
          <w:rFonts w:ascii="Arial" w:hAnsi="Arial" w:cs="Arial"/>
          <w:bCs/>
          <w:sz w:val="24"/>
          <w:szCs w:val="24"/>
        </w:rPr>
        <w:t xml:space="preserve">to reflect on whether our workforce priorities and </w:t>
      </w:r>
      <w:r w:rsidR="00160A82">
        <w:rPr>
          <w:rFonts w:ascii="Arial" w:hAnsi="Arial" w:cs="Arial"/>
          <w:bCs/>
          <w:sz w:val="24"/>
          <w:szCs w:val="24"/>
        </w:rPr>
        <w:t xml:space="preserve">challenges </w:t>
      </w:r>
      <w:r w:rsidR="00160A82">
        <w:rPr>
          <w:rFonts w:ascii="Arial" w:hAnsi="Arial" w:cs="Arial"/>
          <w:bCs/>
          <w:sz w:val="24"/>
          <w:szCs w:val="24"/>
        </w:rPr>
        <w:lastRenderedPageBreak/>
        <w:t xml:space="preserve">remain the same. It highlights any changes and </w:t>
      </w:r>
      <w:r w:rsidR="004D316A" w:rsidRPr="004D316A">
        <w:rPr>
          <w:rFonts w:ascii="Arial" w:hAnsi="Arial" w:cs="Arial"/>
          <w:bCs/>
          <w:sz w:val="24"/>
          <w:szCs w:val="24"/>
        </w:rPr>
        <w:t>reflect</w:t>
      </w:r>
      <w:r w:rsidR="00160A82">
        <w:rPr>
          <w:rFonts w:ascii="Arial" w:hAnsi="Arial" w:cs="Arial"/>
          <w:bCs/>
          <w:sz w:val="24"/>
          <w:szCs w:val="24"/>
        </w:rPr>
        <w:t>s</w:t>
      </w:r>
      <w:r w:rsidR="004D316A" w:rsidRPr="004D316A">
        <w:rPr>
          <w:rFonts w:ascii="Arial" w:hAnsi="Arial" w:cs="Arial"/>
          <w:bCs/>
          <w:sz w:val="24"/>
          <w:szCs w:val="24"/>
        </w:rPr>
        <w:t xml:space="preserve"> on progress</w:t>
      </w:r>
      <w:r w:rsidR="00160A82">
        <w:rPr>
          <w:rFonts w:ascii="Arial" w:hAnsi="Arial" w:cs="Arial"/>
          <w:bCs/>
          <w:sz w:val="24"/>
          <w:szCs w:val="24"/>
        </w:rPr>
        <w:t xml:space="preserve"> made with workforce priority actions over the</w:t>
      </w:r>
      <w:r w:rsidR="001B7E3C">
        <w:rPr>
          <w:rFonts w:ascii="Arial" w:hAnsi="Arial" w:cs="Arial"/>
          <w:bCs/>
          <w:sz w:val="24"/>
          <w:szCs w:val="24"/>
        </w:rPr>
        <w:t xml:space="preserve"> last 12 months and w</w:t>
      </w:r>
      <w:r w:rsidR="00454680">
        <w:rPr>
          <w:rFonts w:ascii="Arial" w:hAnsi="Arial" w:cs="Arial"/>
          <w:bCs/>
          <w:sz w:val="24"/>
          <w:szCs w:val="24"/>
        </w:rPr>
        <w:t>hat impact, if any, these have had.</w:t>
      </w:r>
    </w:p>
    <w:p w14:paraId="2A2A6F8C" w14:textId="016A7362" w:rsidR="007D0E82" w:rsidRPr="00414CE3" w:rsidRDefault="0083134E" w:rsidP="009D53AE">
      <w:pPr>
        <w:jc w:val="both"/>
        <w:rPr>
          <w:rFonts w:ascii="Arial" w:hAnsi="Arial" w:cs="Arial"/>
          <w:bCs/>
          <w:sz w:val="24"/>
          <w:szCs w:val="24"/>
        </w:rPr>
      </w:pPr>
      <w:r>
        <w:rPr>
          <w:rFonts w:ascii="Arial" w:hAnsi="Arial" w:cs="Arial"/>
          <w:bCs/>
          <w:sz w:val="24"/>
          <w:szCs w:val="24"/>
        </w:rPr>
        <w:t xml:space="preserve">It </w:t>
      </w:r>
      <w:r w:rsidR="009D53AE" w:rsidRPr="00414CE3">
        <w:rPr>
          <w:rFonts w:ascii="Arial" w:hAnsi="Arial" w:cs="Arial"/>
          <w:bCs/>
          <w:sz w:val="24"/>
          <w:szCs w:val="24"/>
        </w:rPr>
        <w:t>is accompanied by</w:t>
      </w:r>
      <w:r w:rsidR="007D0E82" w:rsidRPr="00414CE3">
        <w:rPr>
          <w:rFonts w:ascii="Arial" w:hAnsi="Arial" w:cs="Arial"/>
          <w:bCs/>
          <w:sz w:val="24"/>
          <w:szCs w:val="24"/>
        </w:rPr>
        <w:t xml:space="preserve"> a</w:t>
      </w:r>
      <w:r w:rsidR="0061432B">
        <w:rPr>
          <w:rFonts w:ascii="Arial" w:hAnsi="Arial" w:cs="Arial"/>
          <w:bCs/>
          <w:sz w:val="24"/>
          <w:szCs w:val="24"/>
        </w:rPr>
        <w:t xml:space="preserve">n update on the </w:t>
      </w:r>
      <w:r w:rsidR="000959F6">
        <w:rPr>
          <w:rFonts w:ascii="Arial" w:hAnsi="Arial" w:cs="Arial"/>
          <w:bCs/>
          <w:sz w:val="24"/>
          <w:szCs w:val="24"/>
        </w:rPr>
        <w:t>three y</w:t>
      </w:r>
      <w:r w:rsidR="004F0B6C">
        <w:rPr>
          <w:rFonts w:ascii="Arial" w:hAnsi="Arial" w:cs="Arial"/>
          <w:bCs/>
          <w:sz w:val="24"/>
          <w:szCs w:val="24"/>
        </w:rPr>
        <w:t>ear</w:t>
      </w:r>
      <w:r w:rsidR="0061432B">
        <w:rPr>
          <w:rFonts w:ascii="Arial" w:hAnsi="Arial" w:cs="Arial"/>
          <w:bCs/>
          <w:sz w:val="24"/>
          <w:szCs w:val="24"/>
        </w:rPr>
        <w:t xml:space="preserve"> </w:t>
      </w:r>
      <w:r w:rsidR="00746B41">
        <w:rPr>
          <w:rFonts w:ascii="Arial" w:hAnsi="Arial" w:cs="Arial"/>
          <w:bCs/>
          <w:sz w:val="24"/>
          <w:szCs w:val="24"/>
        </w:rPr>
        <w:t xml:space="preserve">workforce </w:t>
      </w:r>
      <w:r w:rsidR="0061432B">
        <w:rPr>
          <w:rFonts w:ascii="Arial" w:hAnsi="Arial" w:cs="Arial"/>
          <w:bCs/>
          <w:sz w:val="24"/>
          <w:szCs w:val="24"/>
        </w:rPr>
        <w:t>action plan</w:t>
      </w:r>
      <w:r w:rsidR="00F124F1">
        <w:rPr>
          <w:rFonts w:ascii="Arial" w:hAnsi="Arial" w:cs="Arial"/>
          <w:bCs/>
          <w:sz w:val="24"/>
          <w:szCs w:val="24"/>
        </w:rPr>
        <w:t>.</w:t>
      </w:r>
      <w:r w:rsidR="007D0E82" w:rsidRPr="00414CE3">
        <w:rPr>
          <w:rFonts w:ascii="Arial" w:hAnsi="Arial" w:cs="Arial"/>
          <w:bCs/>
          <w:sz w:val="24"/>
          <w:szCs w:val="24"/>
        </w:rPr>
        <w:t xml:space="preserve"> </w:t>
      </w:r>
      <w:r w:rsidR="00B67F9A">
        <w:rPr>
          <w:rFonts w:ascii="Arial" w:hAnsi="Arial" w:cs="Arial"/>
          <w:bCs/>
          <w:sz w:val="24"/>
          <w:szCs w:val="24"/>
        </w:rPr>
        <w:t>The</w:t>
      </w:r>
      <w:r w:rsidR="007D0E82" w:rsidRPr="00414CE3">
        <w:rPr>
          <w:rFonts w:ascii="Arial" w:hAnsi="Arial" w:cs="Arial"/>
          <w:bCs/>
          <w:sz w:val="24"/>
          <w:szCs w:val="24"/>
        </w:rPr>
        <w:t xml:space="preserve"> action plan </w:t>
      </w:r>
      <w:r w:rsidR="00B67F9A">
        <w:rPr>
          <w:rFonts w:ascii="Arial" w:hAnsi="Arial" w:cs="Arial"/>
          <w:bCs/>
          <w:sz w:val="24"/>
          <w:szCs w:val="24"/>
        </w:rPr>
        <w:t>contains specific actions relating to</w:t>
      </w:r>
      <w:r w:rsidR="007D0E82" w:rsidRPr="00414CE3">
        <w:rPr>
          <w:rFonts w:ascii="Arial" w:hAnsi="Arial" w:cs="Arial"/>
          <w:bCs/>
          <w:sz w:val="24"/>
          <w:szCs w:val="24"/>
        </w:rPr>
        <w:t xml:space="preserve"> how we will attract, retain and develop our </w:t>
      </w:r>
      <w:r w:rsidR="009D53AE" w:rsidRPr="00414CE3">
        <w:rPr>
          <w:rFonts w:ascii="Arial" w:hAnsi="Arial" w:cs="Arial"/>
          <w:bCs/>
          <w:sz w:val="24"/>
          <w:szCs w:val="24"/>
        </w:rPr>
        <w:t>workforce</w:t>
      </w:r>
      <w:r w:rsidR="007D0E82" w:rsidRPr="00414CE3">
        <w:rPr>
          <w:rFonts w:ascii="Arial" w:hAnsi="Arial" w:cs="Arial"/>
          <w:bCs/>
          <w:sz w:val="24"/>
          <w:szCs w:val="24"/>
        </w:rPr>
        <w:t xml:space="preserve"> in order to meet current and future workforce requirements and contribute to the national long term aim for health and social care in Scotland for people to live longer, healthier lives at home or in a homely setting.</w:t>
      </w:r>
      <w:r w:rsidR="004F5981">
        <w:rPr>
          <w:rFonts w:ascii="Arial" w:hAnsi="Arial" w:cs="Arial"/>
          <w:bCs/>
          <w:sz w:val="24"/>
          <w:szCs w:val="24"/>
        </w:rPr>
        <w:t xml:space="preserve"> </w:t>
      </w:r>
    </w:p>
    <w:p w14:paraId="1F8C655F" w14:textId="3D1F03C9" w:rsidR="009054E3" w:rsidRDefault="009054E3" w:rsidP="009054E3">
      <w:pPr>
        <w:rPr>
          <w:rFonts w:ascii="Arial" w:hAnsi="Arial" w:cs="Arial"/>
          <w:b/>
          <w:sz w:val="24"/>
          <w:szCs w:val="24"/>
        </w:rPr>
      </w:pPr>
      <w:r w:rsidRPr="00972D1C">
        <w:rPr>
          <w:rFonts w:ascii="Arial" w:hAnsi="Arial" w:cs="Arial"/>
          <w:b/>
          <w:sz w:val="24"/>
          <w:szCs w:val="24"/>
        </w:rPr>
        <w:t>Workforce</w:t>
      </w:r>
    </w:p>
    <w:p w14:paraId="4C8D289F" w14:textId="07A0C8A1" w:rsidR="006943DF" w:rsidRPr="006943DF" w:rsidRDefault="006943DF" w:rsidP="006943DF">
      <w:pPr>
        <w:jc w:val="both"/>
        <w:rPr>
          <w:rFonts w:ascii="Arial" w:hAnsi="Arial" w:cs="Arial"/>
          <w:bCs/>
          <w:sz w:val="24"/>
          <w:szCs w:val="24"/>
        </w:rPr>
      </w:pPr>
      <w:r w:rsidRPr="006943DF">
        <w:rPr>
          <w:rFonts w:ascii="Arial" w:hAnsi="Arial" w:cs="Arial"/>
          <w:bCs/>
          <w:sz w:val="24"/>
          <w:szCs w:val="24"/>
        </w:rPr>
        <w:t>This plan adopts a whole system approach in which the statutory services, third and independent sectors</w:t>
      </w:r>
      <w:r w:rsidR="0084084E">
        <w:rPr>
          <w:rFonts w:ascii="Arial" w:hAnsi="Arial" w:cs="Arial"/>
          <w:bCs/>
          <w:sz w:val="24"/>
          <w:szCs w:val="24"/>
        </w:rPr>
        <w:t xml:space="preserve"> (including unpaid carers)</w:t>
      </w:r>
      <w:r w:rsidRPr="006943DF">
        <w:rPr>
          <w:rFonts w:ascii="Arial" w:hAnsi="Arial" w:cs="Arial"/>
          <w:bCs/>
          <w:sz w:val="24"/>
          <w:szCs w:val="24"/>
        </w:rPr>
        <w:t xml:space="preserve"> operate in partnership; this means that references to the workforce should be taken to include all sectors, unless otherwise stated.</w:t>
      </w:r>
    </w:p>
    <w:p w14:paraId="743D956D" w14:textId="46A41035" w:rsidR="00C356F0" w:rsidRDefault="00CD4DFC" w:rsidP="0039334D">
      <w:pPr>
        <w:jc w:val="both"/>
        <w:rPr>
          <w:rFonts w:ascii="Arial" w:hAnsi="Arial" w:cs="Arial"/>
          <w:bCs/>
          <w:sz w:val="24"/>
          <w:szCs w:val="24"/>
        </w:rPr>
      </w:pPr>
      <w:r>
        <w:rPr>
          <w:rFonts w:ascii="Arial" w:hAnsi="Arial" w:cs="Arial"/>
          <w:bCs/>
          <w:sz w:val="24"/>
          <w:szCs w:val="24"/>
        </w:rPr>
        <w:t xml:space="preserve">Table 1 provides a </w:t>
      </w:r>
      <w:r w:rsidR="009C4115">
        <w:rPr>
          <w:rFonts w:ascii="Arial" w:hAnsi="Arial" w:cs="Arial"/>
          <w:bCs/>
          <w:sz w:val="24"/>
          <w:szCs w:val="24"/>
        </w:rPr>
        <w:t xml:space="preserve">comparison </w:t>
      </w:r>
      <w:r>
        <w:rPr>
          <w:rFonts w:ascii="Arial" w:hAnsi="Arial" w:cs="Arial"/>
          <w:bCs/>
          <w:sz w:val="24"/>
          <w:szCs w:val="24"/>
        </w:rPr>
        <w:t>snapshot of the</w:t>
      </w:r>
      <w:r w:rsidRPr="00CD4DFC">
        <w:rPr>
          <w:rFonts w:ascii="Arial" w:hAnsi="Arial" w:cs="Arial"/>
          <w:bCs/>
          <w:sz w:val="24"/>
          <w:szCs w:val="24"/>
        </w:rPr>
        <w:t xml:space="preserve"> total number of staff employed across a range of services in the AHSCP </w:t>
      </w:r>
      <w:r w:rsidR="00C356F0">
        <w:rPr>
          <w:rFonts w:ascii="Arial" w:hAnsi="Arial" w:cs="Arial"/>
          <w:bCs/>
          <w:sz w:val="24"/>
          <w:szCs w:val="24"/>
        </w:rPr>
        <w:t>in July 2022</w:t>
      </w:r>
      <w:r w:rsidR="004018C8">
        <w:rPr>
          <w:rFonts w:ascii="Arial" w:hAnsi="Arial" w:cs="Arial"/>
          <w:bCs/>
          <w:sz w:val="24"/>
          <w:szCs w:val="24"/>
        </w:rPr>
        <w:t xml:space="preserve"> </w:t>
      </w:r>
      <w:r w:rsidR="00B73BC8">
        <w:rPr>
          <w:rFonts w:ascii="Arial" w:hAnsi="Arial" w:cs="Arial"/>
          <w:bCs/>
          <w:sz w:val="24"/>
          <w:szCs w:val="24"/>
        </w:rPr>
        <w:t xml:space="preserve">and </w:t>
      </w:r>
      <w:r w:rsidR="0048513A">
        <w:rPr>
          <w:rFonts w:ascii="Arial" w:hAnsi="Arial" w:cs="Arial"/>
          <w:bCs/>
          <w:sz w:val="24"/>
          <w:szCs w:val="24"/>
        </w:rPr>
        <w:t>July 2023</w:t>
      </w:r>
      <w:r w:rsidR="00C356F0">
        <w:rPr>
          <w:rFonts w:ascii="Arial" w:hAnsi="Arial" w:cs="Arial"/>
          <w:bCs/>
          <w:sz w:val="24"/>
          <w:szCs w:val="24"/>
        </w:rPr>
        <w:t>.</w:t>
      </w:r>
      <w:r w:rsidR="0048513A">
        <w:rPr>
          <w:rFonts w:ascii="Arial" w:hAnsi="Arial" w:cs="Arial"/>
          <w:bCs/>
          <w:sz w:val="24"/>
          <w:szCs w:val="24"/>
        </w:rPr>
        <w:t xml:space="preserve"> This illustrates </w:t>
      </w:r>
      <w:r w:rsidR="004F083B">
        <w:rPr>
          <w:rFonts w:ascii="Arial" w:hAnsi="Arial" w:cs="Arial"/>
          <w:bCs/>
          <w:sz w:val="24"/>
          <w:szCs w:val="24"/>
        </w:rPr>
        <w:t>a significant incre</w:t>
      </w:r>
      <w:r w:rsidR="00A01E9A">
        <w:rPr>
          <w:rFonts w:ascii="Arial" w:hAnsi="Arial" w:cs="Arial"/>
          <w:bCs/>
          <w:sz w:val="24"/>
          <w:szCs w:val="24"/>
        </w:rPr>
        <w:t xml:space="preserve">ase in Angus Council staff in the last </w:t>
      </w:r>
      <w:r w:rsidR="00646F83">
        <w:rPr>
          <w:rFonts w:ascii="Arial" w:hAnsi="Arial" w:cs="Arial"/>
          <w:bCs/>
          <w:sz w:val="24"/>
          <w:szCs w:val="24"/>
        </w:rPr>
        <w:t>12 months</w:t>
      </w:r>
      <w:r w:rsidR="00F7099B">
        <w:rPr>
          <w:rFonts w:ascii="Arial" w:hAnsi="Arial" w:cs="Arial"/>
          <w:bCs/>
          <w:sz w:val="24"/>
          <w:szCs w:val="24"/>
        </w:rPr>
        <w:t>.</w:t>
      </w:r>
      <w:r w:rsidR="00837554">
        <w:rPr>
          <w:rFonts w:ascii="Arial" w:hAnsi="Arial" w:cs="Arial"/>
          <w:bCs/>
          <w:sz w:val="24"/>
          <w:szCs w:val="24"/>
        </w:rPr>
        <w:t xml:space="preserve"> </w:t>
      </w:r>
      <w:r w:rsidR="00F7099B">
        <w:rPr>
          <w:rFonts w:ascii="Arial" w:hAnsi="Arial" w:cs="Arial"/>
          <w:bCs/>
          <w:sz w:val="24"/>
          <w:szCs w:val="24"/>
        </w:rPr>
        <w:t xml:space="preserve">This </w:t>
      </w:r>
      <w:r w:rsidR="00B73BC8">
        <w:rPr>
          <w:rFonts w:ascii="Arial" w:hAnsi="Arial" w:cs="Arial"/>
          <w:bCs/>
          <w:sz w:val="24"/>
          <w:szCs w:val="24"/>
        </w:rPr>
        <w:t>could</w:t>
      </w:r>
      <w:r w:rsidR="00837554">
        <w:rPr>
          <w:rFonts w:ascii="Arial" w:hAnsi="Arial" w:cs="Arial"/>
          <w:bCs/>
          <w:sz w:val="24"/>
          <w:szCs w:val="24"/>
        </w:rPr>
        <w:t xml:space="preserve"> be attributed to </w:t>
      </w:r>
      <w:r w:rsidR="00AF7AD7">
        <w:rPr>
          <w:rFonts w:ascii="Arial" w:hAnsi="Arial" w:cs="Arial"/>
          <w:bCs/>
          <w:sz w:val="24"/>
          <w:szCs w:val="24"/>
        </w:rPr>
        <w:t xml:space="preserve">a range of factors such as </w:t>
      </w:r>
      <w:r w:rsidR="005870D9">
        <w:rPr>
          <w:rFonts w:ascii="Arial" w:hAnsi="Arial" w:cs="Arial"/>
          <w:bCs/>
          <w:sz w:val="24"/>
          <w:szCs w:val="24"/>
        </w:rPr>
        <w:t>more vacant posts being filled</w:t>
      </w:r>
      <w:r w:rsidR="0019779F">
        <w:rPr>
          <w:rFonts w:ascii="Arial" w:hAnsi="Arial" w:cs="Arial"/>
          <w:bCs/>
          <w:sz w:val="24"/>
          <w:szCs w:val="24"/>
        </w:rPr>
        <w:t xml:space="preserve">, </w:t>
      </w:r>
      <w:r w:rsidR="005870D9">
        <w:rPr>
          <w:rFonts w:ascii="Arial" w:hAnsi="Arial" w:cs="Arial"/>
          <w:bCs/>
          <w:sz w:val="24"/>
          <w:szCs w:val="24"/>
        </w:rPr>
        <w:t xml:space="preserve">additional posts being created either in response to growing demand, </w:t>
      </w:r>
      <w:r w:rsidR="00467524">
        <w:rPr>
          <w:rFonts w:ascii="Arial" w:hAnsi="Arial" w:cs="Arial"/>
          <w:bCs/>
          <w:sz w:val="24"/>
          <w:szCs w:val="24"/>
        </w:rPr>
        <w:t xml:space="preserve">staff health and wellbeing issues and service redesign </w:t>
      </w:r>
      <w:r w:rsidR="006D63E1">
        <w:rPr>
          <w:rFonts w:ascii="Arial" w:hAnsi="Arial" w:cs="Arial"/>
          <w:bCs/>
          <w:sz w:val="24"/>
          <w:szCs w:val="24"/>
        </w:rPr>
        <w:t>o</w:t>
      </w:r>
      <w:r w:rsidR="00DF72C4">
        <w:rPr>
          <w:rFonts w:ascii="Arial" w:hAnsi="Arial" w:cs="Arial"/>
          <w:bCs/>
          <w:sz w:val="24"/>
          <w:szCs w:val="24"/>
        </w:rPr>
        <w:t xml:space="preserve">r </w:t>
      </w:r>
      <w:r w:rsidR="008567F4">
        <w:rPr>
          <w:rFonts w:ascii="Arial" w:hAnsi="Arial" w:cs="Arial"/>
          <w:bCs/>
          <w:sz w:val="24"/>
          <w:szCs w:val="24"/>
        </w:rPr>
        <w:t xml:space="preserve">existing resources </w:t>
      </w:r>
      <w:r w:rsidR="006D63E1">
        <w:rPr>
          <w:rFonts w:ascii="Arial" w:hAnsi="Arial" w:cs="Arial"/>
          <w:bCs/>
          <w:sz w:val="24"/>
          <w:szCs w:val="24"/>
        </w:rPr>
        <w:t xml:space="preserve">being utilised </w:t>
      </w:r>
      <w:r w:rsidR="008567F4">
        <w:rPr>
          <w:rFonts w:ascii="Arial" w:hAnsi="Arial" w:cs="Arial"/>
          <w:bCs/>
          <w:sz w:val="24"/>
          <w:szCs w:val="24"/>
        </w:rPr>
        <w:t>more efficiently</w:t>
      </w:r>
      <w:r w:rsidR="006D63E1">
        <w:rPr>
          <w:rFonts w:ascii="Arial" w:hAnsi="Arial" w:cs="Arial"/>
          <w:bCs/>
          <w:sz w:val="24"/>
          <w:szCs w:val="24"/>
        </w:rPr>
        <w:t>.</w:t>
      </w:r>
      <w:r w:rsidR="00DF72C4">
        <w:rPr>
          <w:rFonts w:ascii="Arial" w:hAnsi="Arial" w:cs="Arial"/>
          <w:bCs/>
          <w:sz w:val="24"/>
          <w:szCs w:val="24"/>
        </w:rPr>
        <w:t xml:space="preserve"> </w:t>
      </w:r>
      <w:r w:rsidR="006D63E1">
        <w:rPr>
          <w:rFonts w:ascii="Arial" w:hAnsi="Arial" w:cs="Arial"/>
          <w:bCs/>
          <w:sz w:val="24"/>
          <w:szCs w:val="24"/>
        </w:rPr>
        <w:t xml:space="preserve">It may also be </w:t>
      </w:r>
      <w:r w:rsidR="00C21BB1">
        <w:rPr>
          <w:rFonts w:ascii="Arial" w:hAnsi="Arial" w:cs="Arial"/>
          <w:bCs/>
          <w:sz w:val="24"/>
          <w:szCs w:val="24"/>
        </w:rPr>
        <w:t>attributed</w:t>
      </w:r>
      <w:r w:rsidR="008567F4">
        <w:rPr>
          <w:rFonts w:ascii="Arial" w:hAnsi="Arial" w:cs="Arial"/>
          <w:bCs/>
          <w:sz w:val="24"/>
          <w:szCs w:val="24"/>
        </w:rPr>
        <w:t xml:space="preserve"> to </w:t>
      </w:r>
      <w:r w:rsidR="00223581">
        <w:rPr>
          <w:rFonts w:ascii="Arial" w:hAnsi="Arial" w:cs="Arial"/>
          <w:bCs/>
          <w:sz w:val="24"/>
          <w:szCs w:val="24"/>
        </w:rPr>
        <w:t xml:space="preserve">services being creative around ‘hard to fill’ posts </w:t>
      </w:r>
      <w:r w:rsidR="00284FB6">
        <w:rPr>
          <w:rFonts w:ascii="Arial" w:hAnsi="Arial" w:cs="Arial"/>
          <w:bCs/>
          <w:sz w:val="24"/>
          <w:szCs w:val="24"/>
        </w:rPr>
        <w:t xml:space="preserve">by </w:t>
      </w:r>
      <w:r w:rsidR="00223581">
        <w:rPr>
          <w:rFonts w:ascii="Arial" w:hAnsi="Arial" w:cs="Arial"/>
          <w:bCs/>
          <w:sz w:val="24"/>
          <w:szCs w:val="24"/>
        </w:rPr>
        <w:t xml:space="preserve">identifying </w:t>
      </w:r>
      <w:r w:rsidR="00284FB6">
        <w:rPr>
          <w:rFonts w:ascii="Arial" w:hAnsi="Arial" w:cs="Arial"/>
          <w:bCs/>
          <w:sz w:val="24"/>
          <w:szCs w:val="24"/>
        </w:rPr>
        <w:t>alternative</w:t>
      </w:r>
      <w:r w:rsidR="00223581">
        <w:rPr>
          <w:rFonts w:ascii="Arial" w:hAnsi="Arial" w:cs="Arial"/>
          <w:bCs/>
          <w:sz w:val="24"/>
          <w:szCs w:val="24"/>
        </w:rPr>
        <w:t xml:space="preserve"> </w:t>
      </w:r>
      <w:r w:rsidR="00284FB6">
        <w:rPr>
          <w:rFonts w:ascii="Arial" w:hAnsi="Arial" w:cs="Arial"/>
          <w:bCs/>
          <w:sz w:val="24"/>
          <w:szCs w:val="24"/>
        </w:rPr>
        <w:t xml:space="preserve">posts </w:t>
      </w:r>
      <w:r w:rsidR="00C21BB1">
        <w:rPr>
          <w:rFonts w:ascii="Arial" w:hAnsi="Arial" w:cs="Arial"/>
          <w:bCs/>
          <w:sz w:val="24"/>
          <w:szCs w:val="24"/>
        </w:rPr>
        <w:t>to meet specific gaps in the workforce.</w:t>
      </w:r>
    </w:p>
    <w:p w14:paraId="51CCEE78" w14:textId="6BD92EA5" w:rsidR="009863DA" w:rsidRDefault="009863DA" w:rsidP="0039334D">
      <w:pPr>
        <w:jc w:val="both"/>
        <w:rPr>
          <w:rFonts w:ascii="Arial" w:hAnsi="Arial" w:cs="Arial"/>
          <w:bCs/>
          <w:sz w:val="24"/>
          <w:szCs w:val="24"/>
        </w:rPr>
      </w:pPr>
      <w:r>
        <w:rPr>
          <w:rFonts w:ascii="Arial" w:hAnsi="Arial" w:cs="Arial"/>
          <w:bCs/>
          <w:sz w:val="24"/>
          <w:szCs w:val="24"/>
        </w:rPr>
        <w:t>NHS Tayside total numbers of staff have remained mainly static, with a slight increase</w:t>
      </w:r>
      <w:r w:rsidR="005F3AB1">
        <w:rPr>
          <w:rFonts w:ascii="Arial" w:hAnsi="Arial" w:cs="Arial"/>
          <w:bCs/>
          <w:sz w:val="24"/>
          <w:szCs w:val="24"/>
        </w:rPr>
        <w:t xml:space="preserve"> of </w:t>
      </w:r>
      <w:r w:rsidR="000A2B8A">
        <w:rPr>
          <w:rFonts w:ascii="Arial" w:hAnsi="Arial" w:cs="Arial"/>
          <w:bCs/>
          <w:sz w:val="24"/>
          <w:szCs w:val="24"/>
        </w:rPr>
        <w:t>3</w:t>
      </w:r>
      <w:r w:rsidR="005F3AB1">
        <w:rPr>
          <w:rFonts w:ascii="Arial" w:hAnsi="Arial" w:cs="Arial"/>
          <w:bCs/>
          <w:sz w:val="24"/>
          <w:szCs w:val="24"/>
        </w:rPr>
        <w:t xml:space="preserve"> whole time equivalent posts since last year.</w:t>
      </w:r>
    </w:p>
    <w:p w14:paraId="40A2A851" w14:textId="77777777" w:rsidR="007E03B4" w:rsidRDefault="005F3AB1" w:rsidP="007E03B4">
      <w:pPr>
        <w:jc w:val="both"/>
        <w:rPr>
          <w:rFonts w:ascii="Arial" w:hAnsi="Arial" w:cs="Arial"/>
          <w:bCs/>
          <w:sz w:val="24"/>
          <w:szCs w:val="24"/>
        </w:rPr>
      </w:pPr>
      <w:r>
        <w:rPr>
          <w:rFonts w:ascii="Arial" w:hAnsi="Arial" w:cs="Arial"/>
          <w:bCs/>
          <w:sz w:val="24"/>
          <w:szCs w:val="24"/>
        </w:rPr>
        <w:t>Difficulties remain in obtaining workforce data from the Third Sector although the Scottish Social Services Council release an annual data return, which has informed the figures in Table 1.</w:t>
      </w:r>
    </w:p>
    <w:p w14:paraId="492722DF" w14:textId="7460CCED" w:rsidR="00A13676" w:rsidRPr="005529E2" w:rsidRDefault="00A13676" w:rsidP="007E03B4">
      <w:pPr>
        <w:jc w:val="right"/>
        <w:rPr>
          <w:rFonts w:ascii="Arial" w:eastAsia="Times New Roman" w:hAnsi="Arial" w:cs="Arial"/>
          <w:bCs/>
          <w:color w:val="000000"/>
          <w:sz w:val="24"/>
          <w:szCs w:val="24"/>
          <w:u w:val="single"/>
          <w:lang w:eastAsia="en-GB"/>
        </w:rPr>
      </w:pPr>
      <w:r w:rsidRPr="005529E2">
        <w:rPr>
          <w:rFonts w:ascii="Arial" w:eastAsia="Times New Roman" w:hAnsi="Arial" w:cs="Arial"/>
          <w:bCs/>
          <w:color w:val="000000"/>
          <w:sz w:val="24"/>
          <w:szCs w:val="24"/>
          <w:u w:val="single"/>
          <w:lang w:eastAsia="en-GB"/>
        </w:rPr>
        <w:t>Table 1</w:t>
      </w:r>
    </w:p>
    <w:p w14:paraId="270615D3" w14:textId="77777777" w:rsidR="00DA7E73" w:rsidRDefault="00DA7E73" w:rsidP="00A13676">
      <w:pPr>
        <w:jc w:val="right"/>
        <w:rPr>
          <w:rFonts w:ascii="Arial" w:eastAsia="Times New Roman" w:hAnsi="Arial" w:cs="Arial"/>
          <w:bCs/>
          <w:color w:val="000000"/>
          <w:sz w:val="24"/>
          <w:szCs w:val="24"/>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E34565" w14:paraId="69D20F1B" w14:textId="77777777" w:rsidTr="00E34565">
        <w:tc>
          <w:tcPr>
            <w:tcW w:w="1803" w:type="dxa"/>
          </w:tcPr>
          <w:p w14:paraId="5D24AE36" w14:textId="77777777" w:rsidR="00E34565" w:rsidRDefault="00E34565" w:rsidP="00DA7E73">
            <w:pPr>
              <w:rPr>
                <w:rFonts w:eastAsia="Times New Roman"/>
                <w:bCs/>
                <w:color w:val="000000"/>
                <w:sz w:val="24"/>
                <w:szCs w:val="24"/>
                <w:lang w:eastAsia="en-GB"/>
              </w:rPr>
            </w:pPr>
          </w:p>
        </w:tc>
        <w:tc>
          <w:tcPr>
            <w:tcW w:w="1803" w:type="dxa"/>
          </w:tcPr>
          <w:p w14:paraId="633C3B89" w14:textId="2FFB8221" w:rsidR="00E34565" w:rsidRPr="00966240" w:rsidRDefault="00E34565" w:rsidP="00DA7E73">
            <w:pPr>
              <w:rPr>
                <w:rFonts w:eastAsia="Times New Roman"/>
                <w:b/>
                <w:color w:val="000000"/>
                <w:sz w:val="24"/>
                <w:szCs w:val="24"/>
                <w:lang w:eastAsia="en-GB"/>
              </w:rPr>
            </w:pPr>
            <w:r w:rsidRPr="00966240">
              <w:rPr>
                <w:rFonts w:eastAsia="Times New Roman"/>
                <w:b/>
                <w:color w:val="000000"/>
                <w:sz w:val="24"/>
                <w:szCs w:val="24"/>
                <w:lang w:eastAsia="en-GB"/>
              </w:rPr>
              <w:t>WTE</w:t>
            </w:r>
            <w:r w:rsidR="00E87EAE" w:rsidRPr="00966240">
              <w:rPr>
                <w:rFonts w:eastAsia="Times New Roman"/>
                <w:b/>
                <w:color w:val="000000"/>
                <w:sz w:val="24"/>
                <w:szCs w:val="24"/>
                <w:lang w:eastAsia="en-GB"/>
              </w:rPr>
              <w:t xml:space="preserve"> July 2022</w:t>
            </w:r>
          </w:p>
        </w:tc>
        <w:tc>
          <w:tcPr>
            <w:tcW w:w="1803" w:type="dxa"/>
          </w:tcPr>
          <w:p w14:paraId="18C4E285" w14:textId="4F372D84" w:rsidR="00E34565" w:rsidRPr="00966240" w:rsidRDefault="00E87EAE" w:rsidP="00DA7E73">
            <w:pPr>
              <w:rPr>
                <w:rFonts w:eastAsia="Times New Roman"/>
                <w:b/>
                <w:color w:val="000000"/>
                <w:sz w:val="24"/>
                <w:szCs w:val="24"/>
                <w:lang w:eastAsia="en-GB"/>
              </w:rPr>
            </w:pPr>
            <w:r w:rsidRPr="00966240">
              <w:rPr>
                <w:rFonts w:eastAsia="Times New Roman"/>
                <w:b/>
                <w:color w:val="000000"/>
                <w:sz w:val="24"/>
                <w:szCs w:val="24"/>
                <w:lang w:eastAsia="en-GB"/>
              </w:rPr>
              <w:t>WTE July 2023</w:t>
            </w:r>
          </w:p>
        </w:tc>
        <w:tc>
          <w:tcPr>
            <w:tcW w:w="1803" w:type="dxa"/>
          </w:tcPr>
          <w:p w14:paraId="5432C36F" w14:textId="20CA8A68" w:rsidR="00E34565" w:rsidRPr="00966240" w:rsidRDefault="00E87EAE" w:rsidP="00DA7E73">
            <w:pPr>
              <w:rPr>
                <w:rFonts w:eastAsia="Times New Roman"/>
                <w:b/>
                <w:color w:val="000000"/>
                <w:sz w:val="24"/>
                <w:szCs w:val="24"/>
                <w:lang w:eastAsia="en-GB"/>
              </w:rPr>
            </w:pPr>
            <w:r w:rsidRPr="00966240">
              <w:rPr>
                <w:rFonts w:eastAsia="Times New Roman"/>
                <w:b/>
                <w:color w:val="000000"/>
                <w:sz w:val="24"/>
                <w:szCs w:val="24"/>
                <w:lang w:eastAsia="en-GB"/>
              </w:rPr>
              <w:t>Head Count July 2022</w:t>
            </w:r>
          </w:p>
        </w:tc>
        <w:tc>
          <w:tcPr>
            <w:tcW w:w="1804" w:type="dxa"/>
          </w:tcPr>
          <w:p w14:paraId="3A805F3A" w14:textId="0381E159" w:rsidR="00E34565" w:rsidRPr="00966240" w:rsidRDefault="00E87EAE" w:rsidP="00DA7E73">
            <w:pPr>
              <w:rPr>
                <w:rFonts w:eastAsia="Times New Roman"/>
                <w:b/>
                <w:color w:val="000000"/>
                <w:sz w:val="24"/>
                <w:szCs w:val="24"/>
                <w:lang w:eastAsia="en-GB"/>
              </w:rPr>
            </w:pPr>
            <w:r w:rsidRPr="00966240">
              <w:rPr>
                <w:rFonts w:eastAsia="Times New Roman"/>
                <w:b/>
                <w:color w:val="000000"/>
                <w:sz w:val="24"/>
                <w:szCs w:val="24"/>
                <w:lang w:eastAsia="en-GB"/>
              </w:rPr>
              <w:t xml:space="preserve">Head Count </w:t>
            </w:r>
            <w:r w:rsidR="00DD3AC6" w:rsidRPr="00966240">
              <w:rPr>
                <w:rFonts w:eastAsia="Times New Roman"/>
                <w:b/>
                <w:color w:val="000000"/>
                <w:sz w:val="24"/>
                <w:szCs w:val="24"/>
                <w:lang w:eastAsia="en-GB"/>
              </w:rPr>
              <w:t>July 2023</w:t>
            </w:r>
          </w:p>
        </w:tc>
      </w:tr>
      <w:tr w:rsidR="00E34565" w14:paraId="43FCB69F" w14:textId="77777777" w:rsidTr="00E34565">
        <w:tc>
          <w:tcPr>
            <w:tcW w:w="1803" w:type="dxa"/>
          </w:tcPr>
          <w:p w14:paraId="3A9A733F" w14:textId="4EAD1EBE" w:rsidR="00E34565" w:rsidRDefault="00780D5C" w:rsidP="00DA7E73">
            <w:pPr>
              <w:rPr>
                <w:rFonts w:eastAsia="Times New Roman"/>
                <w:bCs/>
                <w:color w:val="000000"/>
                <w:sz w:val="24"/>
                <w:szCs w:val="24"/>
                <w:lang w:eastAsia="en-GB"/>
              </w:rPr>
            </w:pPr>
            <w:r>
              <w:rPr>
                <w:rFonts w:eastAsia="Times New Roman"/>
                <w:bCs/>
                <w:color w:val="000000"/>
                <w:sz w:val="24"/>
                <w:szCs w:val="24"/>
                <w:lang w:eastAsia="en-GB"/>
              </w:rPr>
              <w:t>Angus Council</w:t>
            </w:r>
          </w:p>
        </w:tc>
        <w:tc>
          <w:tcPr>
            <w:tcW w:w="1803" w:type="dxa"/>
          </w:tcPr>
          <w:p w14:paraId="52441C11" w14:textId="37D0C855" w:rsidR="00E34565" w:rsidRDefault="00C21919" w:rsidP="00DA7E73">
            <w:pPr>
              <w:rPr>
                <w:rFonts w:eastAsia="Times New Roman"/>
                <w:bCs/>
                <w:color w:val="000000"/>
                <w:sz w:val="24"/>
                <w:szCs w:val="24"/>
                <w:lang w:eastAsia="en-GB"/>
              </w:rPr>
            </w:pPr>
            <w:r>
              <w:rPr>
                <w:rFonts w:eastAsia="Times New Roman"/>
                <w:bCs/>
                <w:color w:val="000000"/>
                <w:sz w:val="24"/>
                <w:szCs w:val="24"/>
                <w:lang w:eastAsia="en-GB"/>
              </w:rPr>
              <w:t>564</w:t>
            </w:r>
          </w:p>
        </w:tc>
        <w:tc>
          <w:tcPr>
            <w:tcW w:w="1803" w:type="dxa"/>
          </w:tcPr>
          <w:p w14:paraId="19F58C66" w14:textId="20E30DC1" w:rsidR="00E34565" w:rsidRDefault="00AF0DBF" w:rsidP="00DA7E73">
            <w:pPr>
              <w:rPr>
                <w:rFonts w:eastAsia="Times New Roman"/>
                <w:bCs/>
                <w:color w:val="000000"/>
                <w:sz w:val="24"/>
                <w:szCs w:val="24"/>
                <w:lang w:eastAsia="en-GB"/>
              </w:rPr>
            </w:pPr>
            <w:r>
              <w:rPr>
                <w:rFonts w:eastAsia="Times New Roman"/>
                <w:bCs/>
                <w:color w:val="000000"/>
                <w:sz w:val="24"/>
                <w:szCs w:val="24"/>
                <w:lang w:eastAsia="en-GB"/>
              </w:rPr>
              <w:t>590</w:t>
            </w:r>
          </w:p>
        </w:tc>
        <w:tc>
          <w:tcPr>
            <w:tcW w:w="1803" w:type="dxa"/>
          </w:tcPr>
          <w:p w14:paraId="7C17DED2" w14:textId="0858489F" w:rsidR="00E34565" w:rsidRDefault="00C21919" w:rsidP="00DA7E73">
            <w:pPr>
              <w:rPr>
                <w:rFonts w:eastAsia="Times New Roman"/>
                <w:bCs/>
                <w:color w:val="000000"/>
                <w:sz w:val="24"/>
                <w:szCs w:val="24"/>
                <w:lang w:eastAsia="en-GB"/>
              </w:rPr>
            </w:pPr>
            <w:r>
              <w:rPr>
                <w:rFonts w:eastAsia="Times New Roman"/>
                <w:bCs/>
                <w:color w:val="000000"/>
                <w:sz w:val="24"/>
                <w:szCs w:val="24"/>
                <w:lang w:eastAsia="en-GB"/>
              </w:rPr>
              <w:t>737</w:t>
            </w:r>
          </w:p>
        </w:tc>
        <w:tc>
          <w:tcPr>
            <w:tcW w:w="1804" w:type="dxa"/>
          </w:tcPr>
          <w:p w14:paraId="3ACC2037" w14:textId="6E899F30" w:rsidR="00E34565" w:rsidRDefault="00EF43B8" w:rsidP="00DA7E73">
            <w:pPr>
              <w:rPr>
                <w:rFonts w:eastAsia="Times New Roman"/>
                <w:bCs/>
                <w:color w:val="000000"/>
                <w:sz w:val="24"/>
                <w:szCs w:val="24"/>
                <w:lang w:eastAsia="en-GB"/>
              </w:rPr>
            </w:pPr>
            <w:r>
              <w:rPr>
                <w:rFonts w:eastAsia="Times New Roman"/>
                <w:bCs/>
                <w:color w:val="000000"/>
                <w:sz w:val="24"/>
                <w:szCs w:val="24"/>
                <w:lang w:eastAsia="en-GB"/>
              </w:rPr>
              <w:t>778</w:t>
            </w:r>
          </w:p>
        </w:tc>
      </w:tr>
      <w:tr w:rsidR="00E34565" w14:paraId="4BA9996E" w14:textId="77777777" w:rsidTr="007E0AC3">
        <w:tc>
          <w:tcPr>
            <w:tcW w:w="1803" w:type="dxa"/>
          </w:tcPr>
          <w:p w14:paraId="50F6C708" w14:textId="39B4CFE4" w:rsidR="00E34565" w:rsidRDefault="00780D5C" w:rsidP="00DA7E73">
            <w:pPr>
              <w:rPr>
                <w:rFonts w:eastAsia="Times New Roman"/>
                <w:bCs/>
                <w:color w:val="000000"/>
                <w:sz w:val="24"/>
                <w:szCs w:val="24"/>
                <w:lang w:eastAsia="en-GB"/>
              </w:rPr>
            </w:pPr>
            <w:r>
              <w:rPr>
                <w:rFonts w:eastAsia="Times New Roman"/>
                <w:bCs/>
                <w:color w:val="000000"/>
                <w:sz w:val="24"/>
                <w:szCs w:val="24"/>
                <w:lang w:eastAsia="en-GB"/>
              </w:rPr>
              <w:t>Third Sector</w:t>
            </w:r>
          </w:p>
        </w:tc>
        <w:tc>
          <w:tcPr>
            <w:tcW w:w="1803" w:type="dxa"/>
          </w:tcPr>
          <w:p w14:paraId="263E4C82" w14:textId="11E57C76" w:rsidR="00E34565" w:rsidRDefault="006E620A" w:rsidP="00DA7E73">
            <w:pPr>
              <w:rPr>
                <w:rFonts w:eastAsia="Times New Roman"/>
                <w:bCs/>
                <w:color w:val="000000"/>
                <w:sz w:val="24"/>
                <w:szCs w:val="24"/>
                <w:lang w:eastAsia="en-GB"/>
              </w:rPr>
            </w:pPr>
            <w:r>
              <w:rPr>
                <w:rFonts w:eastAsia="Times New Roman"/>
                <w:bCs/>
                <w:color w:val="000000"/>
                <w:sz w:val="24"/>
                <w:szCs w:val="24"/>
                <w:lang w:eastAsia="en-GB"/>
              </w:rPr>
              <w:t>xxx</w:t>
            </w:r>
          </w:p>
        </w:tc>
        <w:tc>
          <w:tcPr>
            <w:tcW w:w="1803" w:type="dxa"/>
            <w:shd w:val="clear" w:color="auto" w:fill="FFFF00"/>
          </w:tcPr>
          <w:p w14:paraId="3F09DF75" w14:textId="0AF5154D" w:rsidR="00E34565" w:rsidRDefault="007E0AC3" w:rsidP="00DA7E73">
            <w:pPr>
              <w:rPr>
                <w:rFonts w:eastAsia="Times New Roman"/>
                <w:bCs/>
                <w:color w:val="000000"/>
                <w:sz w:val="24"/>
                <w:szCs w:val="24"/>
                <w:lang w:eastAsia="en-GB"/>
              </w:rPr>
            </w:pPr>
            <w:r>
              <w:rPr>
                <w:rFonts w:eastAsia="Times New Roman"/>
                <w:bCs/>
                <w:color w:val="000000"/>
                <w:sz w:val="24"/>
                <w:szCs w:val="24"/>
                <w:lang w:eastAsia="en-GB"/>
              </w:rPr>
              <w:t>xxx</w:t>
            </w:r>
          </w:p>
        </w:tc>
        <w:tc>
          <w:tcPr>
            <w:tcW w:w="1803" w:type="dxa"/>
          </w:tcPr>
          <w:p w14:paraId="78CE693C" w14:textId="00BE98C7" w:rsidR="00E34565" w:rsidRDefault="006E620A" w:rsidP="00DA7E73">
            <w:pPr>
              <w:rPr>
                <w:rFonts w:eastAsia="Times New Roman"/>
                <w:bCs/>
                <w:color w:val="000000"/>
                <w:sz w:val="24"/>
                <w:szCs w:val="24"/>
                <w:lang w:eastAsia="en-GB"/>
              </w:rPr>
            </w:pPr>
            <w:r>
              <w:rPr>
                <w:rFonts w:eastAsia="Times New Roman"/>
                <w:bCs/>
                <w:color w:val="000000"/>
                <w:sz w:val="24"/>
                <w:szCs w:val="24"/>
                <w:lang w:eastAsia="en-GB"/>
              </w:rPr>
              <w:t>820</w:t>
            </w:r>
          </w:p>
        </w:tc>
        <w:tc>
          <w:tcPr>
            <w:tcW w:w="1804" w:type="dxa"/>
            <w:shd w:val="clear" w:color="auto" w:fill="FFFF00"/>
          </w:tcPr>
          <w:p w14:paraId="21A82BEB" w14:textId="0062C3BB" w:rsidR="00E34565" w:rsidRDefault="007E0AC3" w:rsidP="00DA7E73">
            <w:pPr>
              <w:rPr>
                <w:rFonts w:eastAsia="Times New Roman"/>
                <w:bCs/>
                <w:color w:val="000000"/>
                <w:sz w:val="24"/>
                <w:szCs w:val="24"/>
                <w:lang w:eastAsia="en-GB"/>
              </w:rPr>
            </w:pPr>
            <w:r>
              <w:rPr>
                <w:rFonts w:eastAsia="Times New Roman"/>
                <w:bCs/>
                <w:color w:val="000000"/>
                <w:sz w:val="24"/>
                <w:szCs w:val="24"/>
                <w:lang w:eastAsia="en-GB"/>
              </w:rPr>
              <w:t>xxx</w:t>
            </w:r>
          </w:p>
        </w:tc>
      </w:tr>
      <w:tr w:rsidR="00E34565" w14:paraId="59FAEEB6" w14:textId="77777777" w:rsidTr="00AE5BDD">
        <w:tc>
          <w:tcPr>
            <w:tcW w:w="1803" w:type="dxa"/>
          </w:tcPr>
          <w:p w14:paraId="4470009B" w14:textId="38BFD65B" w:rsidR="00E34565" w:rsidRDefault="00780D5C" w:rsidP="00DA7E73">
            <w:pPr>
              <w:rPr>
                <w:rFonts w:eastAsia="Times New Roman"/>
                <w:bCs/>
                <w:color w:val="000000"/>
                <w:sz w:val="24"/>
                <w:szCs w:val="24"/>
                <w:lang w:eastAsia="en-GB"/>
              </w:rPr>
            </w:pPr>
            <w:r>
              <w:rPr>
                <w:rFonts w:eastAsia="Times New Roman"/>
                <w:bCs/>
                <w:color w:val="000000"/>
                <w:sz w:val="24"/>
                <w:szCs w:val="24"/>
                <w:lang w:eastAsia="en-GB"/>
              </w:rPr>
              <w:t>NHS Tayside</w:t>
            </w:r>
          </w:p>
        </w:tc>
        <w:tc>
          <w:tcPr>
            <w:tcW w:w="1803" w:type="dxa"/>
          </w:tcPr>
          <w:p w14:paraId="17D40683" w14:textId="1B568FFF" w:rsidR="00E34565" w:rsidRDefault="006E620A" w:rsidP="00DA7E73">
            <w:pPr>
              <w:rPr>
                <w:rFonts w:eastAsia="Times New Roman"/>
                <w:bCs/>
                <w:color w:val="000000"/>
                <w:sz w:val="24"/>
                <w:szCs w:val="24"/>
                <w:lang w:eastAsia="en-GB"/>
              </w:rPr>
            </w:pPr>
            <w:r>
              <w:rPr>
                <w:rFonts w:eastAsia="Times New Roman"/>
                <w:bCs/>
                <w:color w:val="000000"/>
                <w:sz w:val="24"/>
                <w:szCs w:val="24"/>
                <w:lang w:eastAsia="en-GB"/>
              </w:rPr>
              <w:t>741</w:t>
            </w:r>
          </w:p>
        </w:tc>
        <w:tc>
          <w:tcPr>
            <w:tcW w:w="1803" w:type="dxa"/>
            <w:tcBorders>
              <w:bottom w:val="single" w:sz="4" w:space="0" w:color="auto"/>
            </w:tcBorders>
          </w:tcPr>
          <w:p w14:paraId="3C0A9F04" w14:textId="06F08FF0" w:rsidR="00E34565" w:rsidRDefault="00EF43B8" w:rsidP="00DA7E73">
            <w:pPr>
              <w:rPr>
                <w:rFonts w:eastAsia="Times New Roman"/>
                <w:bCs/>
                <w:color w:val="000000"/>
                <w:sz w:val="24"/>
                <w:szCs w:val="24"/>
                <w:lang w:eastAsia="en-GB"/>
              </w:rPr>
            </w:pPr>
            <w:r>
              <w:rPr>
                <w:rFonts w:eastAsia="Times New Roman"/>
                <w:bCs/>
                <w:color w:val="000000"/>
                <w:sz w:val="24"/>
                <w:szCs w:val="24"/>
                <w:lang w:eastAsia="en-GB"/>
              </w:rPr>
              <w:t>744</w:t>
            </w:r>
          </w:p>
        </w:tc>
        <w:tc>
          <w:tcPr>
            <w:tcW w:w="1803" w:type="dxa"/>
          </w:tcPr>
          <w:p w14:paraId="7E83249B" w14:textId="43DD9A50" w:rsidR="00E34565" w:rsidRDefault="00DA7E98" w:rsidP="00DA7E73">
            <w:pPr>
              <w:rPr>
                <w:rFonts w:eastAsia="Times New Roman"/>
                <w:bCs/>
                <w:color w:val="000000"/>
                <w:sz w:val="24"/>
                <w:szCs w:val="24"/>
                <w:lang w:eastAsia="en-GB"/>
              </w:rPr>
            </w:pPr>
            <w:r>
              <w:rPr>
                <w:rFonts w:eastAsia="Times New Roman"/>
                <w:bCs/>
                <w:color w:val="000000"/>
                <w:sz w:val="24"/>
                <w:szCs w:val="24"/>
                <w:lang w:eastAsia="en-GB"/>
              </w:rPr>
              <w:t>xxx</w:t>
            </w:r>
          </w:p>
        </w:tc>
        <w:tc>
          <w:tcPr>
            <w:tcW w:w="1804" w:type="dxa"/>
            <w:tcBorders>
              <w:bottom w:val="single" w:sz="4" w:space="0" w:color="auto"/>
            </w:tcBorders>
          </w:tcPr>
          <w:p w14:paraId="08204B71" w14:textId="61DE4F48" w:rsidR="00E34565" w:rsidRDefault="005119DA" w:rsidP="00DA7E73">
            <w:pPr>
              <w:rPr>
                <w:rFonts w:eastAsia="Times New Roman"/>
                <w:bCs/>
                <w:color w:val="000000"/>
                <w:sz w:val="24"/>
                <w:szCs w:val="24"/>
                <w:lang w:eastAsia="en-GB"/>
              </w:rPr>
            </w:pPr>
            <w:r>
              <w:rPr>
                <w:rFonts w:eastAsia="Times New Roman"/>
                <w:bCs/>
                <w:color w:val="000000"/>
                <w:sz w:val="24"/>
                <w:szCs w:val="24"/>
                <w:lang w:eastAsia="en-GB"/>
              </w:rPr>
              <w:t>979</w:t>
            </w:r>
          </w:p>
        </w:tc>
      </w:tr>
      <w:tr w:rsidR="00E34565" w14:paraId="29F7D99E" w14:textId="77777777" w:rsidTr="00C93968">
        <w:tc>
          <w:tcPr>
            <w:tcW w:w="1803" w:type="dxa"/>
          </w:tcPr>
          <w:p w14:paraId="0AA4B2F5" w14:textId="25E87507" w:rsidR="00E34565" w:rsidRDefault="00780D5C" w:rsidP="00DA7E73">
            <w:pPr>
              <w:rPr>
                <w:rFonts w:eastAsia="Times New Roman"/>
                <w:bCs/>
                <w:color w:val="000000"/>
                <w:sz w:val="24"/>
                <w:szCs w:val="24"/>
                <w:lang w:eastAsia="en-GB"/>
              </w:rPr>
            </w:pPr>
            <w:r>
              <w:rPr>
                <w:rFonts w:eastAsia="Times New Roman"/>
                <w:bCs/>
                <w:color w:val="000000"/>
                <w:sz w:val="24"/>
                <w:szCs w:val="24"/>
                <w:lang w:eastAsia="en-GB"/>
              </w:rPr>
              <w:t>Care Homes</w:t>
            </w:r>
          </w:p>
        </w:tc>
        <w:tc>
          <w:tcPr>
            <w:tcW w:w="1803" w:type="dxa"/>
            <w:shd w:val="clear" w:color="auto" w:fill="FFFF00"/>
          </w:tcPr>
          <w:p w14:paraId="6B7217A0" w14:textId="6A40DAB2" w:rsidR="00E34565" w:rsidRPr="00C93968" w:rsidRDefault="006E620A" w:rsidP="00DA7E73">
            <w:pPr>
              <w:rPr>
                <w:rFonts w:eastAsia="Times New Roman"/>
                <w:bCs/>
                <w:color w:val="000000"/>
                <w:sz w:val="24"/>
                <w:szCs w:val="24"/>
                <w:highlight w:val="yellow"/>
                <w:lang w:eastAsia="en-GB"/>
              </w:rPr>
            </w:pPr>
            <w:r w:rsidRPr="00C93968">
              <w:rPr>
                <w:rFonts w:eastAsia="Times New Roman"/>
                <w:bCs/>
                <w:color w:val="000000"/>
                <w:sz w:val="24"/>
                <w:szCs w:val="24"/>
                <w:highlight w:val="yellow"/>
                <w:lang w:eastAsia="en-GB"/>
              </w:rPr>
              <w:t>xxx</w:t>
            </w:r>
          </w:p>
        </w:tc>
        <w:tc>
          <w:tcPr>
            <w:tcW w:w="1803" w:type="dxa"/>
            <w:shd w:val="clear" w:color="auto" w:fill="FFFF00"/>
          </w:tcPr>
          <w:p w14:paraId="13013EED" w14:textId="06989FAE" w:rsidR="00E34565" w:rsidRPr="00B93C33" w:rsidRDefault="007E0AC3" w:rsidP="00DA7E73">
            <w:pPr>
              <w:rPr>
                <w:rFonts w:eastAsia="Times New Roman"/>
                <w:bCs/>
                <w:color w:val="000000"/>
                <w:sz w:val="24"/>
                <w:szCs w:val="24"/>
                <w:lang w:eastAsia="en-GB"/>
              </w:rPr>
            </w:pPr>
            <w:r>
              <w:rPr>
                <w:rFonts w:eastAsia="Times New Roman"/>
                <w:bCs/>
                <w:color w:val="000000"/>
                <w:sz w:val="24"/>
                <w:szCs w:val="24"/>
                <w:lang w:eastAsia="en-GB"/>
              </w:rPr>
              <w:t>xxx</w:t>
            </w:r>
          </w:p>
        </w:tc>
        <w:tc>
          <w:tcPr>
            <w:tcW w:w="1803" w:type="dxa"/>
          </w:tcPr>
          <w:p w14:paraId="31D7CFDB" w14:textId="07ACD007" w:rsidR="00E34565" w:rsidRDefault="006E620A" w:rsidP="00DA7E73">
            <w:pPr>
              <w:rPr>
                <w:rFonts w:eastAsia="Times New Roman"/>
                <w:bCs/>
                <w:color w:val="000000"/>
                <w:sz w:val="24"/>
                <w:szCs w:val="24"/>
                <w:lang w:eastAsia="en-GB"/>
              </w:rPr>
            </w:pPr>
            <w:r>
              <w:rPr>
                <w:rFonts w:eastAsia="Times New Roman"/>
                <w:bCs/>
                <w:color w:val="000000"/>
                <w:sz w:val="24"/>
                <w:szCs w:val="24"/>
                <w:lang w:eastAsia="en-GB"/>
              </w:rPr>
              <w:t>1,478</w:t>
            </w:r>
          </w:p>
        </w:tc>
        <w:tc>
          <w:tcPr>
            <w:tcW w:w="1804" w:type="dxa"/>
            <w:shd w:val="clear" w:color="auto" w:fill="FFFF00"/>
          </w:tcPr>
          <w:p w14:paraId="3F4DE285" w14:textId="6BB0AB57" w:rsidR="00E34565" w:rsidRDefault="00C17D83" w:rsidP="00DA7E73">
            <w:pPr>
              <w:rPr>
                <w:rFonts w:eastAsia="Times New Roman"/>
                <w:bCs/>
                <w:color w:val="000000"/>
                <w:sz w:val="24"/>
                <w:szCs w:val="24"/>
                <w:lang w:eastAsia="en-GB"/>
              </w:rPr>
            </w:pPr>
            <w:r>
              <w:rPr>
                <w:rFonts w:eastAsia="Times New Roman"/>
                <w:bCs/>
                <w:color w:val="000000"/>
                <w:sz w:val="24"/>
                <w:szCs w:val="24"/>
                <w:lang w:eastAsia="en-GB"/>
              </w:rPr>
              <w:t>xxx</w:t>
            </w:r>
          </w:p>
        </w:tc>
      </w:tr>
      <w:tr w:rsidR="00E34565" w14:paraId="3C530C8B" w14:textId="77777777" w:rsidTr="00C93968">
        <w:tc>
          <w:tcPr>
            <w:tcW w:w="1803" w:type="dxa"/>
          </w:tcPr>
          <w:p w14:paraId="246438F3" w14:textId="40F84383" w:rsidR="00E34565" w:rsidRDefault="00780D5C" w:rsidP="00DA7E73">
            <w:pPr>
              <w:rPr>
                <w:rFonts w:eastAsia="Times New Roman"/>
                <w:bCs/>
                <w:color w:val="000000"/>
                <w:sz w:val="24"/>
                <w:szCs w:val="24"/>
                <w:lang w:eastAsia="en-GB"/>
              </w:rPr>
            </w:pPr>
            <w:r>
              <w:rPr>
                <w:rFonts w:eastAsia="Times New Roman"/>
                <w:bCs/>
                <w:color w:val="000000"/>
                <w:sz w:val="24"/>
                <w:szCs w:val="24"/>
                <w:lang w:eastAsia="en-GB"/>
              </w:rPr>
              <w:t>Care at Home</w:t>
            </w:r>
          </w:p>
        </w:tc>
        <w:tc>
          <w:tcPr>
            <w:tcW w:w="1803" w:type="dxa"/>
            <w:shd w:val="clear" w:color="auto" w:fill="FFFF00"/>
          </w:tcPr>
          <w:p w14:paraId="33E97EBF" w14:textId="7AF16C93" w:rsidR="00E34565" w:rsidRPr="00C93968" w:rsidRDefault="006E620A" w:rsidP="00DA7E73">
            <w:pPr>
              <w:rPr>
                <w:rFonts w:eastAsia="Times New Roman"/>
                <w:bCs/>
                <w:color w:val="000000"/>
                <w:sz w:val="24"/>
                <w:szCs w:val="24"/>
                <w:highlight w:val="yellow"/>
                <w:lang w:eastAsia="en-GB"/>
              </w:rPr>
            </w:pPr>
            <w:r w:rsidRPr="00C93968">
              <w:rPr>
                <w:rFonts w:eastAsia="Times New Roman"/>
                <w:bCs/>
                <w:color w:val="000000"/>
                <w:sz w:val="24"/>
                <w:szCs w:val="24"/>
                <w:highlight w:val="yellow"/>
                <w:lang w:eastAsia="en-GB"/>
              </w:rPr>
              <w:t>xxx</w:t>
            </w:r>
          </w:p>
        </w:tc>
        <w:tc>
          <w:tcPr>
            <w:tcW w:w="1803" w:type="dxa"/>
            <w:shd w:val="clear" w:color="auto" w:fill="FFFF00"/>
          </w:tcPr>
          <w:p w14:paraId="1FB02F45" w14:textId="2215B3F2" w:rsidR="00E34565" w:rsidRPr="00B93C33" w:rsidRDefault="007E0AC3" w:rsidP="00DA7E73">
            <w:pPr>
              <w:rPr>
                <w:rFonts w:eastAsia="Times New Roman"/>
                <w:bCs/>
                <w:color w:val="000000"/>
                <w:sz w:val="24"/>
                <w:szCs w:val="24"/>
                <w:lang w:eastAsia="en-GB"/>
              </w:rPr>
            </w:pPr>
            <w:r>
              <w:rPr>
                <w:rFonts w:eastAsia="Times New Roman"/>
                <w:bCs/>
                <w:color w:val="000000"/>
                <w:sz w:val="24"/>
                <w:szCs w:val="24"/>
                <w:lang w:eastAsia="en-GB"/>
              </w:rPr>
              <w:t>xxx</w:t>
            </w:r>
          </w:p>
        </w:tc>
        <w:tc>
          <w:tcPr>
            <w:tcW w:w="1803" w:type="dxa"/>
          </w:tcPr>
          <w:p w14:paraId="4512214A" w14:textId="6BCE1EFD" w:rsidR="00E34565" w:rsidRDefault="006E620A" w:rsidP="00DA7E73">
            <w:pPr>
              <w:rPr>
                <w:rFonts w:eastAsia="Times New Roman"/>
                <w:bCs/>
                <w:color w:val="000000"/>
                <w:sz w:val="24"/>
                <w:szCs w:val="24"/>
                <w:lang w:eastAsia="en-GB"/>
              </w:rPr>
            </w:pPr>
            <w:r>
              <w:rPr>
                <w:rFonts w:eastAsia="Times New Roman"/>
                <w:bCs/>
                <w:color w:val="000000"/>
                <w:sz w:val="24"/>
                <w:szCs w:val="24"/>
                <w:lang w:eastAsia="en-GB"/>
              </w:rPr>
              <w:t>1,860</w:t>
            </w:r>
          </w:p>
        </w:tc>
        <w:tc>
          <w:tcPr>
            <w:tcW w:w="1804" w:type="dxa"/>
            <w:tcBorders>
              <w:bottom w:val="single" w:sz="4" w:space="0" w:color="auto"/>
            </w:tcBorders>
            <w:shd w:val="clear" w:color="auto" w:fill="FFFF00"/>
          </w:tcPr>
          <w:p w14:paraId="6393E8B3" w14:textId="565871FD" w:rsidR="00E34565" w:rsidRDefault="00C17D83" w:rsidP="00DA7E73">
            <w:pPr>
              <w:rPr>
                <w:rFonts w:eastAsia="Times New Roman"/>
                <w:bCs/>
                <w:color w:val="000000"/>
                <w:sz w:val="24"/>
                <w:szCs w:val="24"/>
                <w:lang w:eastAsia="en-GB"/>
              </w:rPr>
            </w:pPr>
            <w:r>
              <w:rPr>
                <w:rFonts w:eastAsia="Times New Roman"/>
                <w:bCs/>
                <w:color w:val="000000"/>
                <w:sz w:val="24"/>
                <w:szCs w:val="24"/>
                <w:lang w:eastAsia="en-GB"/>
              </w:rPr>
              <w:t>xxx</w:t>
            </w:r>
          </w:p>
        </w:tc>
      </w:tr>
      <w:tr w:rsidR="001D0107" w14:paraId="3E916565" w14:textId="77777777" w:rsidTr="00AE5BDD">
        <w:tc>
          <w:tcPr>
            <w:tcW w:w="3606" w:type="dxa"/>
            <w:gridSpan w:val="2"/>
          </w:tcPr>
          <w:p w14:paraId="3DDA6678" w14:textId="526E5340" w:rsidR="001D0107" w:rsidRPr="00A647C0" w:rsidRDefault="001D0107" w:rsidP="00DA7E73">
            <w:pPr>
              <w:rPr>
                <w:rFonts w:eastAsia="Times New Roman"/>
                <w:b/>
                <w:color w:val="000000"/>
                <w:sz w:val="24"/>
                <w:szCs w:val="24"/>
                <w:lang w:eastAsia="en-GB"/>
              </w:rPr>
            </w:pPr>
            <w:r w:rsidRPr="00A647C0">
              <w:rPr>
                <w:rFonts w:eastAsia="Times New Roman"/>
                <w:b/>
                <w:color w:val="000000"/>
                <w:sz w:val="24"/>
                <w:szCs w:val="24"/>
                <w:lang w:eastAsia="en-GB"/>
              </w:rPr>
              <w:t>Total Head Count</w:t>
            </w:r>
          </w:p>
        </w:tc>
        <w:tc>
          <w:tcPr>
            <w:tcW w:w="1803" w:type="dxa"/>
          </w:tcPr>
          <w:p w14:paraId="7E99E3BB" w14:textId="77777777" w:rsidR="001D0107" w:rsidRPr="00A647C0" w:rsidRDefault="001D0107" w:rsidP="00DA7E73">
            <w:pPr>
              <w:rPr>
                <w:rFonts w:eastAsia="Times New Roman"/>
                <w:b/>
                <w:color w:val="000000"/>
                <w:sz w:val="24"/>
                <w:szCs w:val="24"/>
                <w:lang w:eastAsia="en-GB"/>
              </w:rPr>
            </w:pPr>
          </w:p>
        </w:tc>
        <w:tc>
          <w:tcPr>
            <w:tcW w:w="1803" w:type="dxa"/>
          </w:tcPr>
          <w:p w14:paraId="70C26A7A" w14:textId="6B75DB1E" w:rsidR="001D0107" w:rsidRPr="00A647C0" w:rsidRDefault="00783ABC" w:rsidP="00DA7E73">
            <w:pPr>
              <w:rPr>
                <w:rFonts w:eastAsia="Times New Roman"/>
                <w:b/>
                <w:color w:val="000000"/>
                <w:sz w:val="24"/>
                <w:szCs w:val="24"/>
                <w:lang w:eastAsia="en-GB"/>
              </w:rPr>
            </w:pPr>
            <w:r w:rsidRPr="00A647C0">
              <w:rPr>
                <w:rFonts w:eastAsia="Times New Roman"/>
                <w:b/>
                <w:color w:val="000000"/>
                <w:sz w:val="24"/>
                <w:szCs w:val="24"/>
                <w:lang w:eastAsia="en-GB"/>
              </w:rPr>
              <w:t>4,895</w:t>
            </w:r>
          </w:p>
        </w:tc>
        <w:tc>
          <w:tcPr>
            <w:tcW w:w="1804" w:type="dxa"/>
            <w:shd w:val="clear" w:color="auto" w:fill="FFFF00"/>
          </w:tcPr>
          <w:p w14:paraId="6D7BB9BC" w14:textId="77777777" w:rsidR="001D0107" w:rsidRPr="00A647C0" w:rsidRDefault="001D0107" w:rsidP="00DA7E73">
            <w:pPr>
              <w:rPr>
                <w:rFonts w:eastAsia="Times New Roman"/>
                <w:b/>
                <w:color w:val="000000"/>
                <w:sz w:val="24"/>
                <w:szCs w:val="24"/>
                <w:lang w:eastAsia="en-GB"/>
              </w:rPr>
            </w:pPr>
          </w:p>
        </w:tc>
      </w:tr>
      <w:tr w:rsidR="00CD77B0" w14:paraId="1A6D46B0" w14:textId="77777777" w:rsidTr="00D23A5F">
        <w:tc>
          <w:tcPr>
            <w:tcW w:w="9016" w:type="dxa"/>
            <w:gridSpan w:val="5"/>
          </w:tcPr>
          <w:p w14:paraId="569CC312" w14:textId="77777777" w:rsidR="00783ABC" w:rsidRPr="00783ABC" w:rsidRDefault="00783ABC" w:rsidP="00783ABC">
            <w:pPr>
              <w:rPr>
                <w:rFonts w:eastAsia="Times New Roman"/>
                <w:bCs/>
                <w:color w:val="000000"/>
                <w:sz w:val="24"/>
                <w:szCs w:val="24"/>
                <w:lang w:eastAsia="en-GB"/>
              </w:rPr>
            </w:pPr>
            <w:r w:rsidRPr="00783ABC">
              <w:rPr>
                <w:rFonts w:eastAsia="Times New Roman"/>
                <w:bCs/>
                <w:color w:val="000000"/>
                <w:sz w:val="24"/>
                <w:szCs w:val="24"/>
                <w:lang w:eastAsia="en-GB"/>
              </w:rPr>
              <w:t xml:space="preserve">WTE - Whole Time Equivalent  </w:t>
            </w:r>
          </w:p>
          <w:p w14:paraId="56F45A89" w14:textId="77777777" w:rsidR="00783ABC" w:rsidRPr="00783ABC" w:rsidRDefault="00783ABC" w:rsidP="00783ABC">
            <w:pPr>
              <w:rPr>
                <w:rFonts w:eastAsia="Times New Roman"/>
                <w:bCs/>
                <w:color w:val="000000"/>
                <w:sz w:val="24"/>
                <w:szCs w:val="24"/>
                <w:lang w:eastAsia="en-GB"/>
              </w:rPr>
            </w:pPr>
            <w:r w:rsidRPr="00783ABC">
              <w:rPr>
                <w:rFonts w:eastAsia="Times New Roman"/>
                <w:bCs/>
                <w:color w:val="000000"/>
                <w:sz w:val="24"/>
                <w:szCs w:val="24"/>
                <w:lang w:eastAsia="en-GB"/>
              </w:rPr>
              <w:t>Head Count- Actual number of employees</w:t>
            </w:r>
          </w:p>
          <w:p w14:paraId="1A7CF1CE" w14:textId="77777777" w:rsidR="00CD77B0" w:rsidRDefault="00783ABC" w:rsidP="00783ABC">
            <w:pPr>
              <w:rPr>
                <w:rFonts w:eastAsia="Times New Roman"/>
                <w:bCs/>
                <w:color w:val="000000"/>
                <w:sz w:val="24"/>
                <w:szCs w:val="24"/>
                <w:lang w:eastAsia="en-GB"/>
              </w:rPr>
            </w:pPr>
            <w:bookmarkStart w:id="3" w:name="_Hlk141899742"/>
            <w:r w:rsidRPr="00783ABC">
              <w:rPr>
                <w:rFonts w:eastAsia="Times New Roman"/>
                <w:bCs/>
                <w:color w:val="000000"/>
                <w:sz w:val="24"/>
                <w:szCs w:val="24"/>
                <w:lang w:eastAsia="en-GB"/>
              </w:rPr>
              <w:t>*Figures are an approximation based on 2022</w:t>
            </w:r>
            <w:r>
              <w:rPr>
                <w:rFonts w:eastAsia="Times New Roman"/>
                <w:bCs/>
                <w:color w:val="000000"/>
                <w:sz w:val="24"/>
                <w:szCs w:val="24"/>
                <w:lang w:eastAsia="en-GB"/>
              </w:rPr>
              <w:t>/23</w:t>
            </w:r>
            <w:r w:rsidRPr="00783ABC">
              <w:rPr>
                <w:rFonts w:eastAsia="Times New Roman"/>
                <w:bCs/>
                <w:color w:val="000000"/>
                <w:sz w:val="24"/>
                <w:szCs w:val="24"/>
                <w:lang w:eastAsia="en-GB"/>
              </w:rPr>
              <w:t xml:space="preserve"> internally held data</w:t>
            </w:r>
          </w:p>
          <w:bookmarkEnd w:id="3"/>
          <w:p w14:paraId="229071DF" w14:textId="6E5B3E15" w:rsidR="00A647C0" w:rsidRDefault="00A647C0" w:rsidP="00783ABC">
            <w:pPr>
              <w:rPr>
                <w:rFonts w:eastAsia="Times New Roman"/>
                <w:bCs/>
                <w:color w:val="000000"/>
                <w:sz w:val="24"/>
                <w:szCs w:val="24"/>
                <w:lang w:eastAsia="en-GB"/>
              </w:rPr>
            </w:pPr>
            <w:r w:rsidRPr="007F6582">
              <w:rPr>
                <w:rFonts w:eastAsia="Times New Roman"/>
                <w:bCs/>
                <w:color w:val="000000"/>
                <w:sz w:val="24"/>
                <w:szCs w:val="24"/>
                <w:highlight w:val="yellow"/>
                <w:lang w:eastAsia="en-GB"/>
              </w:rPr>
              <w:t>xxx – data not available/not collected in this format</w:t>
            </w:r>
          </w:p>
        </w:tc>
      </w:tr>
    </w:tbl>
    <w:p w14:paraId="5DACE77B" w14:textId="77777777" w:rsidR="00DA7E73" w:rsidRDefault="00DA7E73" w:rsidP="00DA7E73">
      <w:pPr>
        <w:rPr>
          <w:rFonts w:ascii="Arial" w:eastAsia="Times New Roman" w:hAnsi="Arial" w:cs="Arial"/>
          <w:bCs/>
          <w:color w:val="000000"/>
          <w:sz w:val="24"/>
          <w:szCs w:val="24"/>
          <w:lang w:eastAsia="en-GB"/>
        </w:rPr>
      </w:pPr>
    </w:p>
    <w:p w14:paraId="17FC77DA" w14:textId="02D7B905" w:rsidR="00187B97" w:rsidRPr="007F6582" w:rsidRDefault="008C130D" w:rsidP="007F6582">
      <w:pPr>
        <w:jc w:val="both"/>
        <w:rPr>
          <w:rFonts w:ascii="Arial" w:eastAsia="Times New Roman" w:hAnsi="Arial" w:cs="Arial"/>
          <w:bCs/>
          <w:color w:val="000000"/>
          <w:sz w:val="24"/>
          <w:szCs w:val="24"/>
          <w:lang w:eastAsia="en-GB"/>
        </w:rPr>
      </w:pPr>
      <w:bookmarkStart w:id="4" w:name="_Hlk142068745"/>
      <w:r w:rsidRPr="007F6582">
        <w:rPr>
          <w:rFonts w:ascii="Arial" w:eastAsia="Times New Roman" w:hAnsi="Arial" w:cs="Arial"/>
          <w:bCs/>
          <w:color w:val="000000"/>
          <w:sz w:val="24"/>
          <w:szCs w:val="24"/>
          <w:lang w:eastAsia="en-GB"/>
        </w:rPr>
        <w:lastRenderedPageBreak/>
        <w:t xml:space="preserve">** </w:t>
      </w:r>
      <w:r w:rsidR="00720399" w:rsidRPr="007F6582">
        <w:rPr>
          <w:rFonts w:ascii="Arial" w:eastAsia="Times New Roman" w:hAnsi="Arial" w:cs="Arial"/>
          <w:bCs/>
          <w:color w:val="000000"/>
          <w:sz w:val="24"/>
          <w:szCs w:val="24"/>
          <w:lang w:eastAsia="en-GB"/>
        </w:rPr>
        <w:t xml:space="preserve">Detailed </w:t>
      </w:r>
      <w:r w:rsidRPr="007F6582">
        <w:rPr>
          <w:rFonts w:ascii="Arial" w:eastAsia="Times New Roman" w:hAnsi="Arial" w:cs="Arial"/>
          <w:bCs/>
          <w:color w:val="000000"/>
          <w:sz w:val="24"/>
          <w:szCs w:val="24"/>
          <w:lang w:eastAsia="en-GB"/>
        </w:rPr>
        <w:t xml:space="preserve"> data</w:t>
      </w:r>
      <w:r w:rsidR="00061479" w:rsidRPr="007F6582">
        <w:rPr>
          <w:rFonts w:ascii="Arial" w:eastAsia="Times New Roman" w:hAnsi="Arial" w:cs="Arial"/>
          <w:bCs/>
          <w:color w:val="000000"/>
          <w:sz w:val="24"/>
          <w:szCs w:val="24"/>
          <w:lang w:eastAsia="en-GB"/>
        </w:rPr>
        <w:t xml:space="preserve"> from SSSC </w:t>
      </w:r>
      <w:r w:rsidR="00720399" w:rsidRPr="007F6582">
        <w:rPr>
          <w:rFonts w:ascii="Arial" w:eastAsia="Times New Roman" w:hAnsi="Arial" w:cs="Arial"/>
          <w:bCs/>
          <w:color w:val="000000"/>
          <w:sz w:val="24"/>
          <w:szCs w:val="24"/>
          <w:lang w:eastAsia="en-GB"/>
        </w:rPr>
        <w:t xml:space="preserve">in relation to </w:t>
      </w:r>
      <w:r w:rsidR="00287B7B" w:rsidRPr="007F6582">
        <w:rPr>
          <w:rFonts w:ascii="Arial" w:eastAsia="Times New Roman" w:hAnsi="Arial" w:cs="Arial"/>
          <w:bCs/>
          <w:color w:val="000000"/>
          <w:sz w:val="24"/>
          <w:szCs w:val="24"/>
          <w:lang w:eastAsia="en-GB"/>
        </w:rPr>
        <w:t xml:space="preserve">Care Homes and Care at Home figures are still to be published. However, the </w:t>
      </w:r>
      <w:r w:rsidR="00BD1527" w:rsidRPr="007F6582">
        <w:rPr>
          <w:rFonts w:ascii="Arial" w:eastAsia="Times New Roman" w:hAnsi="Arial" w:cs="Arial"/>
          <w:bCs/>
          <w:color w:val="000000"/>
          <w:sz w:val="24"/>
          <w:szCs w:val="24"/>
          <w:lang w:eastAsia="en-GB"/>
        </w:rPr>
        <w:t xml:space="preserve">SSSC report on </w:t>
      </w:r>
      <w:r w:rsidR="00CD17F7" w:rsidRPr="007F6582">
        <w:rPr>
          <w:rFonts w:ascii="Arial" w:eastAsia="Times New Roman" w:hAnsi="Arial" w:cs="Arial"/>
          <w:bCs/>
          <w:color w:val="000000"/>
          <w:sz w:val="24"/>
          <w:szCs w:val="24"/>
          <w:lang w:eastAsia="en-GB"/>
        </w:rPr>
        <w:t>2022 workforce data has just been published</w:t>
      </w:r>
      <w:r w:rsidR="002B7148">
        <w:rPr>
          <w:rFonts w:ascii="Arial" w:eastAsia="Times New Roman" w:hAnsi="Arial" w:cs="Arial"/>
          <w:bCs/>
          <w:color w:val="000000"/>
          <w:sz w:val="24"/>
          <w:szCs w:val="24"/>
          <w:lang w:eastAsia="en-GB"/>
        </w:rPr>
        <w:t xml:space="preserve"> </w:t>
      </w:r>
      <w:r w:rsidR="008871E7" w:rsidRPr="007F6582">
        <w:rPr>
          <w:rFonts w:ascii="Arial" w:eastAsia="Times New Roman" w:hAnsi="Arial" w:cs="Arial"/>
          <w:bCs/>
          <w:color w:val="000000"/>
          <w:sz w:val="24"/>
          <w:szCs w:val="24"/>
          <w:lang w:eastAsia="en-GB"/>
        </w:rPr>
        <w:t>and</w:t>
      </w:r>
      <w:r w:rsidR="000D7B53" w:rsidRPr="007F6582">
        <w:rPr>
          <w:rFonts w:ascii="Arial" w:eastAsia="Times New Roman" w:hAnsi="Arial" w:cs="Arial"/>
          <w:bCs/>
          <w:color w:val="000000"/>
          <w:sz w:val="24"/>
          <w:szCs w:val="24"/>
          <w:lang w:eastAsia="en-GB"/>
        </w:rPr>
        <w:t xml:space="preserve"> illustrates </w:t>
      </w:r>
      <w:r w:rsidR="007C172F" w:rsidRPr="007F6582">
        <w:rPr>
          <w:rFonts w:ascii="Arial" w:eastAsia="Times New Roman" w:hAnsi="Arial" w:cs="Arial"/>
          <w:bCs/>
          <w:color w:val="000000"/>
          <w:sz w:val="24"/>
          <w:szCs w:val="24"/>
          <w:lang w:eastAsia="en-GB"/>
        </w:rPr>
        <w:t>the headcount by local authority area and employer type for 2022</w:t>
      </w:r>
      <w:r w:rsidR="005A0CA9" w:rsidRPr="007F6582">
        <w:rPr>
          <w:rFonts w:ascii="Arial" w:eastAsia="Times New Roman" w:hAnsi="Arial" w:cs="Arial"/>
          <w:bCs/>
          <w:color w:val="000000"/>
          <w:sz w:val="24"/>
          <w:szCs w:val="24"/>
          <w:lang w:eastAsia="en-GB"/>
        </w:rPr>
        <w:t xml:space="preserve"> for workers registered with the SSSC. </w:t>
      </w:r>
      <w:r w:rsidR="003A502E" w:rsidRPr="007F6582">
        <w:rPr>
          <w:rFonts w:ascii="Arial" w:eastAsia="Times New Roman" w:hAnsi="Arial" w:cs="Arial"/>
          <w:bCs/>
          <w:color w:val="000000"/>
          <w:sz w:val="24"/>
          <w:szCs w:val="24"/>
          <w:lang w:eastAsia="en-GB"/>
        </w:rPr>
        <w:t>The breakdown for Angus can be viewed below</w:t>
      </w:r>
      <w:r w:rsidR="008871E7" w:rsidRPr="007F6582">
        <w:rPr>
          <w:rFonts w:ascii="Arial" w:eastAsia="Times New Roman" w:hAnsi="Arial" w:cs="Arial"/>
          <w:bCs/>
          <w:color w:val="000000"/>
          <w:sz w:val="24"/>
          <w:szCs w:val="24"/>
          <w:lang w:eastAsia="en-GB"/>
        </w:rPr>
        <w:t>. It</w:t>
      </w:r>
      <w:r w:rsidR="006D1517" w:rsidRPr="007F6582">
        <w:rPr>
          <w:rFonts w:ascii="Arial" w:eastAsia="Times New Roman" w:hAnsi="Arial" w:cs="Arial"/>
          <w:bCs/>
          <w:color w:val="000000"/>
          <w:sz w:val="24"/>
          <w:szCs w:val="24"/>
          <w:lang w:eastAsia="en-GB"/>
        </w:rPr>
        <w:t xml:space="preserve"> should be noted that these figures include </w:t>
      </w:r>
      <w:r w:rsidR="00F255E9" w:rsidRPr="007F6582">
        <w:rPr>
          <w:rFonts w:ascii="Arial" w:eastAsia="Times New Roman" w:hAnsi="Arial" w:cs="Arial"/>
          <w:bCs/>
          <w:color w:val="000000"/>
          <w:sz w:val="24"/>
          <w:szCs w:val="24"/>
          <w:lang w:eastAsia="en-GB"/>
        </w:rPr>
        <w:t>childcare workers.</w:t>
      </w:r>
    </w:p>
    <w:p w14:paraId="06A0BC0E" w14:textId="77777777" w:rsidR="00480FA9" w:rsidRDefault="003A502E" w:rsidP="008C130D">
      <w:pPr>
        <w:rPr>
          <w:rFonts w:eastAsia="Times New Roman"/>
          <w:bCs/>
          <w:color w:val="000000"/>
          <w:sz w:val="24"/>
          <w:szCs w:val="24"/>
          <w:lang w:eastAsia="en-GB"/>
        </w:rPr>
      </w:pPr>
      <w:r>
        <w:rPr>
          <w:rFonts w:eastAsia="Times New Roman"/>
          <w:bCs/>
          <w:color w:val="000000"/>
          <w:sz w:val="24"/>
          <w:szCs w:val="24"/>
          <w:lang w:eastAsia="en-GB"/>
        </w:rPr>
        <w:t xml:space="preserve">       </w:t>
      </w:r>
    </w:p>
    <w:tbl>
      <w:tblPr>
        <w:tblStyle w:val="TableGrid"/>
        <w:tblW w:w="0" w:type="auto"/>
        <w:tblLook w:val="04A0" w:firstRow="1" w:lastRow="0" w:firstColumn="1" w:lastColumn="0" w:noHBand="0" w:noVBand="1"/>
      </w:tblPr>
      <w:tblGrid>
        <w:gridCol w:w="2254"/>
        <w:gridCol w:w="2254"/>
        <w:gridCol w:w="2254"/>
        <w:gridCol w:w="2254"/>
      </w:tblGrid>
      <w:tr w:rsidR="00480FA9" w14:paraId="0F6E1D5C" w14:textId="77777777" w:rsidTr="00480FA9">
        <w:tc>
          <w:tcPr>
            <w:tcW w:w="2254" w:type="dxa"/>
          </w:tcPr>
          <w:p w14:paraId="13C64789" w14:textId="5B0C2222" w:rsidR="00480FA9" w:rsidRDefault="00480FA9" w:rsidP="008C130D">
            <w:pPr>
              <w:rPr>
                <w:rFonts w:eastAsia="Times New Roman"/>
                <w:bCs/>
                <w:color w:val="000000"/>
                <w:sz w:val="24"/>
                <w:szCs w:val="24"/>
                <w:lang w:eastAsia="en-GB"/>
              </w:rPr>
            </w:pPr>
            <w:r>
              <w:rPr>
                <w:rFonts w:eastAsia="Times New Roman"/>
                <w:bCs/>
                <w:color w:val="000000"/>
                <w:sz w:val="24"/>
                <w:szCs w:val="24"/>
                <w:lang w:eastAsia="en-GB"/>
              </w:rPr>
              <w:t>Public</w:t>
            </w:r>
          </w:p>
        </w:tc>
        <w:tc>
          <w:tcPr>
            <w:tcW w:w="2254" w:type="dxa"/>
          </w:tcPr>
          <w:p w14:paraId="38B30439" w14:textId="3FD68A34" w:rsidR="00480FA9" w:rsidRDefault="00480FA9" w:rsidP="008C130D">
            <w:pPr>
              <w:rPr>
                <w:rFonts w:eastAsia="Times New Roman"/>
                <w:bCs/>
                <w:color w:val="000000"/>
                <w:sz w:val="24"/>
                <w:szCs w:val="24"/>
                <w:lang w:eastAsia="en-GB"/>
              </w:rPr>
            </w:pPr>
            <w:r>
              <w:rPr>
                <w:rFonts w:eastAsia="Times New Roman"/>
                <w:bCs/>
                <w:color w:val="000000"/>
                <w:sz w:val="24"/>
                <w:szCs w:val="24"/>
                <w:lang w:eastAsia="en-GB"/>
              </w:rPr>
              <w:t>Private</w:t>
            </w:r>
          </w:p>
        </w:tc>
        <w:tc>
          <w:tcPr>
            <w:tcW w:w="2254" w:type="dxa"/>
          </w:tcPr>
          <w:p w14:paraId="46B5D40D" w14:textId="547020A3" w:rsidR="00480FA9" w:rsidRDefault="00480FA9" w:rsidP="008C130D">
            <w:pPr>
              <w:rPr>
                <w:rFonts w:eastAsia="Times New Roman"/>
                <w:bCs/>
                <w:color w:val="000000"/>
                <w:sz w:val="24"/>
                <w:szCs w:val="24"/>
                <w:lang w:eastAsia="en-GB"/>
              </w:rPr>
            </w:pPr>
            <w:r>
              <w:rPr>
                <w:rFonts w:eastAsia="Times New Roman"/>
                <w:bCs/>
                <w:color w:val="000000"/>
                <w:sz w:val="24"/>
                <w:szCs w:val="24"/>
                <w:lang w:eastAsia="en-GB"/>
              </w:rPr>
              <w:t>Voluntary</w:t>
            </w:r>
          </w:p>
        </w:tc>
        <w:tc>
          <w:tcPr>
            <w:tcW w:w="2254" w:type="dxa"/>
          </w:tcPr>
          <w:p w14:paraId="4894CC4A" w14:textId="3E71BC3D" w:rsidR="00480FA9" w:rsidRDefault="00480FA9" w:rsidP="008C130D">
            <w:pPr>
              <w:rPr>
                <w:rFonts w:eastAsia="Times New Roman"/>
                <w:bCs/>
                <w:color w:val="000000"/>
                <w:sz w:val="24"/>
                <w:szCs w:val="24"/>
                <w:lang w:eastAsia="en-GB"/>
              </w:rPr>
            </w:pPr>
            <w:r>
              <w:rPr>
                <w:rFonts w:eastAsia="Times New Roman"/>
                <w:bCs/>
                <w:color w:val="000000"/>
                <w:sz w:val="24"/>
                <w:szCs w:val="24"/>
                <w:lang w:eastAsia="en-GB"/>
              </w:rPr>
              <w:t>Total</w:t>
            </w:r>
          </w:p>
        </w:tc>
      </w:tr>
      <w:tr w:rsidR="00480FA9" w14:paraId="5F075D3E" w14:textId="77777777" w:rsidTr="00480FA9">
        <w:tc>
          <w:tcPr>
            <w:tcW w:w="2254" w:type="dxa"/>
          </w:tcPr>
          <w:p w14:paraId="0E690A2C" w14:textId="2F5C35DF" w:rsidR="00480FA9" w:rsidRDefault="00480FA9" w:rsidP="008C130D">
            <w:pPr>
              <w:rPr>
                <w:rFonts w:eastAsia="Times New Roman"/>
                <w:bCs/>
                <w:color w:val="000000"/>
                <w:sz w:val="24"/>
                <w:szCs w:val="24"/>
                <w:lang w:eastAsia="en-GB"/>
              </w:rPr>
            </w:pPr>
            <w:r>
              <w:rPr>
                <w:rFonts w:eastAsia="Times New Roman"/>
                <w:bCs/>
                <w:color w:val="000000"/>
                <w:sz w:val="24"/>
                <w:szCs w:val="24"/>
                <w:lang w:eastAsia="en-GB"/>
              </w:rPr>
              <w:t>1,540</w:t>
            </w:r>
          </w:p>
        </w:tc>
        <w:tc>
          <w:tcPr>
            <w:tcW w:w="2254" w:type="dxa"/>
          </w:tcPr>
          <w:p w14:paraId="6EB7F2DA" w14:textId="01C816D3" w:rsidR="00480FA9" w:rsidRDefault="008F6E01" w:rsidP="008C130D">
            <w:pPr>
              <w:rPr>
                <w:rFonts w:eastAsia="Times New Roman"/>
                <w:bCs/>
                <w:color w:val="000000"/>
                <w:sz w:val="24"/>
                <w:szCs w:val="24"/>
                <w:lang w:eastAsia="en-GB"/>
              </w:rPr>
            </w:pPr>
            <w:r>
              <w:rPr>
                <w:rFonts w:eastAsia="Times New Roman"/>
                <w:bCs/>
                <w:color w:val="000000"/>
                <w:sz w:val="24"/>
                <w:szCs w:val="24"/>
                <w:lang w:eastAsia="en-GB"/>
              </w:rPr>
              <w:t>1,900</w:t>
            </w:r>
          </w:p>
        </w:tc>
        <w:tc>
          <w:tcPr>
            <w:tcW w:w="2254" w:type="dxa"/>
          </w:tcPr>
          <w:p w14:paraId="21EC903B" w14:textId="4E5E435A" w:rsidR="00480FA9" w:rsidRDefault="008F6E01" w:rsidP="008C130D">
            <w:pPr>
              <w:rPr>
                <w:rFonts w:eastAsia="Times New Roman"/>
                <w:bCs/>
                <w:color w:val="000000"/>
                <w:sz w:val="24"/>
                <w:szCs w:val="24"/>
                <w:lang w:eastAsia="en-GB"/>
              </w:rPr>
            </w:pPr>
            <w:r>
              <w:rPr>
                <w:rFonts w:eastAsia="Times New Roman"/>
                <w:bCs/>
                <w:color w:val="000000"/>
                <w:sz w:val="24"/>
                <w:szCs w:val="24"/>
                <w:lang w:eastAsia="en-GB"/>
              </w:rPr>
              <w:t>730</w:t>
            </w:r>
          </w:p>
        </w:tc>
        <w:tc>
          <w:tcPr>
            <w:tcW w:w="2254" w:type="dxa"/>
          </w:tcPr>
          <w:p w14:paraId="0B65E4CE" w14:textId="2027DF44" w:rsidR="00480FA9" w:rsidRDefault="008F6E01" w:rsidP="008C130D">
            <w:pPr>
              <w:rPr>
                <w:rFonts w:eastAsia="Times New Roman"/>
                <w:bCs/>
                <w:color w:val="000000"/>
                <w:sz w:val="24"/>
                <w:szCs w:val="24"/>
                <w:lang w:eastAsia="en-GB"/>
              </w:rPr>
            </w:pPr>
            <w:r>
              <w:rPr>
                <w:rFonts w:eastAsia="Times New Roman"/>
                <w:bCs/>
                <w:color w:val="000000"/>
                <w:sz w:val="24"/>
                <w:szCs w:val="24"/>
                <w:lang w:eastAsia="en-GB"/>
              </w:rPr>
              <w:t>4,170</w:t>
            </w:r>
          </w:p>
        </w:tc>
      </w:tr>
    </w:tbl>
    <w:p w14:paraId="3F799477" w14:textId="77777777" w:rsidR="001A4CB7" w:rsidRDefault="001A4CB7" w:rsidP="003D4FFA">
      <w:pPr>
        <w:spacing w:after="0"/>
        <w:jc w:val="both"/>
        <w:rPr>
          <w:rFonts w:ascii="Arial" w:eastAsia="Times New Roman" w:hAnsi="Arial" w:cs="Arial"/>
          <w:sz w:val="24"/>
          <w:szCs w:val="24"/>
          <w:u w:val="single"/>
          <w:lang w:eastAsia="en-GB"/>
        </w:rPr>
      </w:pPr>
      <w:bookmarkStart w:id="5" w:name="_Hlk103279569"/>
      <w:bookmarkEnd w:id="4"/>
    </w:p>
    <w:bookmarkEnd w:id="5"/>
    <w:p w14:paraId="058F7D05" w14:textId="77777777" w:rsidR="004C72CD" w:rsidRDefault="004C72CD" w:rsidP="004C72CD">
      <w:pPr>
        <w:rPr>
          <w:rFonts w:ascii="Arial" w:hAnsi="Arial" w:cs="Arial"/>
          <w:b/>
          <w:bCs/>
          <w:sz w:val="24"/>
          <w:szCs w:val="24"/>
        </w:rPr>
      </w:pPr>
      <w:r w:rsidRPr="005E47CA">
        <w:rPr>
          <w:rFonts w:ascii="Arial" w:hAnsi="Arial" w:cs="Arial"/>
          <w:b/>
          <w:bCs/>
          <w:sz w:val="24"/>
          <w:szCs w:val="24"/>
        </w:rPr>
        <w:t>Financial Implications</w:t>
      </w:r>
    </w:p>
    <w:p w14:paraId="6D068705" w14:textId="43449A4A" w:rsidR="00683771" w:rsidRPr="00683771" w:rsidRDefault="00683771" w:rsidP="00683771">
      <w:pPr>
        <w:jc w:val="both"/>
        <w:rPr>
          <w:rFonts w:ascii="Arial" w:hAnsi="Arial" w:cs="Arial"/>
          <w:sz w:val="24"/>
          <w:szCs w:val="24"/>
        </w:rPr>
      </w:pPr>
      <w:r w:rsidRPr="00683771">
        <w:rPr>
          <w:rFonts w:ascii="Arial" w:hAnsi="Arial" w:cs="Arial"/>
          <w:sz w:val="24"/>
          <w:szCs w:val="24"/>
        </w:rPr>
        <w:t>The Angus IJB published its updated Strategic Financial Plan for the period 2023/24 to 2025/26 in April 2023</w:t>
      </w:r>
      <w:r w:rsidR="00C3369D" w:rsidRPr="00683771">
        <w:rPr>
          <w:rFonts w:ascii="Arial" w:hAnsi="Arial" w:cs="Arial"/>
          <w:sz w:val="24"/>
          <w:szCs w:val="24"/>
        </w:rPr>
        <w:t xml:space="preserve">. </w:t>
      </w:r>
      <w:r w:rsidRPr="00683771">
        <w:rPr>
          <w:rFonts w:ascii="Arial" w:hAnsi="Arial" w:cs="Arial"/>
          <w:sz w:val="24"/>
          <w:szCs w:val="24"/>
        </w:rPr>
        <w:t>The plan has been developed in an uncertain and challenging environment and acknowledges that a number of financial risks remain.</w:t>
      </w:r>
    </w:p>
    <w:p w14:paraId="2E76C8FF" w14:textId="77777777" w:rsidR="00683771" w:rsidRPr="00683771" w:rsidRDefault="00683771" w:rsidP="00683771">
      <w:pPr>
        <w:jc w:val="both"/>
        <w:rPr>
          <w:rFonts w:ascii="Arial" w:hAnsi="Arial" w:cs="Arial"/>
          <w:sz w:val="24"/>
          <w:szCs w:val="24"/>
        </w:rPr>
      </w:pPr>
      <w:r w:rsidRPr="00683771">
        <w:rPr>
          <w:rFonts w:ascii="Arial" w:hAnsi="Arial" w:cs="Arial"/>
          <w:sz w:val="24"/>
          <w:szCs w:val="24"/>
        </w:rPr>
        <w:t>It has remained a general assumption that most of the IJB’s demographic pressure will be in services responding to increases in older age group populations and long term conditions (e.g. home care, care management, community nursing and prescribing) and that, for example, the inpatient and residential care home components of care within the Angus IJB will not be expected to see capacity growth, albeit may see changes in acuity. There will also be changes in pressure on Disability Services and the likes of Mental Health and Urgent Care services.</w:t>
      </w:r>
    </w:p>
    <w:p w14:paraId="1E09B3FC" w14:textId="703A5EBF" w:rsidR="00683771" w:rsidRPr="00683771" w:rsidRDefault="00683771" w:rsidP="00683771">
      <w:pPr>
        <w:jc w:val="both"/>
        <w:rPr>
          <w:rFonts w:ascii="Arial" w:hAnsi="Arial" w:cs="Arial"/>
          <w:sz w:val="24"/>
          <w:szCs w:val="24"/>
        </w:rPr>
      </w:pPr>
      <w:r w:rsidRPr="00683771">
        <w:rPr>
          <w:rFonts w:ascii="Arial" w:hAnsi="Arial" w:cs="Arial"/>
          <w:sz w:val="24"/>
          <w:szCs w:val="24"/>
        </w:rPr>
        <w:t>While this principle may still be valid, the capacity of the IJB to continue to support further increases in demographic pressures is now extremely limited. On that basis, and for this iteration of the financial plan, it is now assumed that only a nominal allowance is made for further demographic pressures. This nominal allowance would have to cover any required increases in budgets across all services and in all settings (</w:t>
      </w:r>
      <w:r w:rsidR="00553D28" w:rsidRPr="00683771">
        <w:rPr>
          <w:rFonts w:ascii="Arial" w:hAnsi="Arial" w:cs="Arial"/>
          <w:sz w:val="24"/>
          <w:szCs w:val="24"/>
        </w:rPr>
        <w:t>i.e.,</w:t>
      </w:r>
      <w:r w:rsidRPr="00683771">
        <w:rPr>
          <w:rFonts w:ascii="Arial" w:hAnsi="Arial" w:cs="Arial"/>
          <w:sz w:val="24"/>
          <w:szCs w:val="24"/>
        </w:rPr>
        <w:t xml:space="preserve"> community services, residential services and hospital settings). This is a significant change to the IJB’s overall planning and puts a much-increased focus on services either containing the impact of demographic and service pressures through local re-prioritisation or mitigation of the pressures. </w:t>
      </w:r>
    </w:p>
    <w:p w14:paraId="754A79C0" w14:textId="77777777" w:rsidR="00683771" w:rsidRPr="00683771" w:rsidRDefault="00683771" w:rsidP="00683771">
      <w:pPr>
        <w:jc w:val="both"/>
        <w:rPr>
          <w:rFonts w:ascii="Arial" w:hAnsi="Arial" w:cs="Arial"/>
          <w:sz w:val="24"/>
          <w:szCs w:val="24"/>
        </w:rPr>
      </w:pPr>
      <w:r w:rsidRPr="00683771">
        <w:rPr>
          <w:rFonts w:ascii="Arial" w:hAnsi="Arial" w:cs="Arial"/>
          <w:sz w:val="24"/>
          <w:szCs w:val="24"/>
        </w:rPr>
        <w:t xml:space="preserve">It should be noted that all services in the Partnership have benefitted from the 2021/22 to 2022/23 Scottish Government funding for Expanding Care at Home, Multi-Disciplinary Teams, Health and Social Care staffing and Chief Social care Officer Funding. That investment totalled over £4.5m on a recurring basis. </w:t>
      </w:r>
    </w:p>
    <w:p w14:paraId="452DA539" w14:textId="77777777" w:rsidR="00683771" w:rsidRPr="00683771" w:rsidRDefault="00683771" w:rsidP="00683771">
      <w:pPr>
        <w:jc w:val="both"/>
        <w:rPr>
          <w:rFonts w:ascii="Arial" w:hAnsi="Arial" w:cs="Arial"/>
          <w:sz w:val="24"/>
          <w:szCs w:val="24"/>
        </w:rPr>
      </w:pPr>
      <w:r w:rsidRPr="00683771">
        <w:rPr>
          <w:rFonts w:ascii="Arial" w:hAnsi="Arial" w:cs="Arial"/>
          <w:sz w:val="24"/>
          <w:szCs w:val="24"/>
        </w:rPr>
        <w:t>The strategic financial plan notes the following risks in relation to workforce:</w:t>
      </w:r>
    </w:p>
    <w:p w14:paraId="032859E5" w14:textId="77777777" w:rsidR="00683771" w:rsidRPr="00683771" w:rsidRDefault="00683771" w:rsidP="00683771">
      <w:pPr>
        <w:pStyle w:val="ListParagraph"/>
        <w:numPr>
          <w:ilvl w:val="0"/>
          <w:numId w:val="36"/>
        </w:numPr>
        <w:jc w:val="both"/>
        <w:rPr>
          <w:sz w:val="24"/>
          <w:szCs w:val="24"/>
        </w:rPr>
      </w:pPr>
      <w:r w:rsidRPr="00683771">
        <w:rPr>
          <w:sz w:val="24"/>
          <w:szCs w:val="24"/>
        </w:rPr>
        <w:t>Reviews of Safe Staffing issues re Health and Care (Staffing) (Scotland) Act and review of healthcare tasks in community setting.</w:t>
      </w:r>
    </w:p>
    <w:p w14:paraId="3E0D6608" w14:textId="77777777" w:rsidR="00683771" w:rsidRPr="00683771" w:rsidRDefault="00683771" w:rsidP="00683771">
      <w:pPr>
        <w:pStyle w:val="ListParagraph"/>
        <w:numPr>
          <w:ilvl w:val="0"/>
          <w:numId w:val="36"/>
        </w:numPr>
        <w:jc w:val="both"/>
        <w:rPr>
          <w:sz w:val="24"/>
          <w:szCs w:val="24"/>
        </w:rPr>
      </w:pPr>
      <w:r w:rsidRPr="00683771">
        <w:rPr>
          <w:sz w:val="24"/>
          <w:szCs w:val="24"/>
        </w:rPr>
        <w:t>Community Nursing – Job re-evaluations may require reworking of workforce models.</w:t>
      </w:r>
    </w:p>
    <w:p w14:paraId="23101175" w14:textId="77777777" w:rsidR="00683771" w:rsidRPr="00683771" w:rsidRDefault="00683771" w:rsidP="00683771">
      <w:pPr>
        <w:pStyle w:val="ListParagraph"/>
        <w:numPr>
          <w:ilvl w:val="0"/>
          <w:numId w:val="36"/>
        </w:numPr>
        <w:jc w:val="both"/>
        <w:rPr>
          <w:sz w:val="24"/>
          <w:szCs w:val="24"/>
        </w:rPr>
      </w:pPr>
      <w:r w:rsidRPr="00683771">
        <w:rPr>
          <w:sz w:val="24"/>
          <w:szCs w:val="24"/>
        </w:rPr>
        <w:t>Workforce and recruitment issues may have a knock on effect on IJB costs beyond service delivery issues.</w:t>
      </w:r>
    </w:p>
    <w:p w14:paraId="3A7A8A19" w14:textId="38326575" w:rsidR="00683771" w:rsidRPr="00683771" w:rsidRDefault="00683771" w:rsidP="00683771">
      <w:pPr>
        <w:pStyle w:val="ListParagraph"/>
        <w:numPr>
          <w:ilvl w:val="0"/>
          <w:numId w:val="36"/>
        </w:numPr>
        <w:jc w:val="both"/>
        <w:rPr>
          <w:sz w:val="24"/>
          <w:szCs w:val="24"/>
        </w:rPr>
      </w:pPr>
      <w:r w:rsidRPr="00683771">
        <w:rPr>
          <w:sz w:val="24"/>
          <w:szCs w:val="24"/>
        </w:rPr>
        <w:t xml:space="preserve">Demographic Pressures – </w:t>
      </w:r>
      <w:r w:rsidR="00553D28" w:rsidRPr="00683771">
        <w:rPr>
          <w:sz w:val="24"/>
          <w:szCs w:val="24"/>
        </w:rPr>
        <w:t>e.g.,</w:t>
      </w:r>
      <w:r w:rsidRPr="00683771">
        <w:rPr>
          <w:sz w:val="24"/>
          <w:szCs w:val="24"/>
        </w:rPr>
        <w:t xml:space="preserve"> in Older People Services reflecting population changes.</w:t>
      </w:r>
    </w:p>
    <w:p w14:paraId="0A10BDB2" w14:textId="5CF585C8" w:rsidR="00683771" w:rsidRPr="00683771" w:rsidRDefault="00683771" w:rsidP="00683771">
      <w:pPr>
        <w:pStyle w:val="ListParagraph"/>
        <w:numPr>
          <w:ilvl w:val="0"/>
          <w:numId w:val="36"/>
        </w:numPr>
        <w:jc w:val="both"/>
        <w:rPr>
          <w:sz w:val="24"/>
          <w:szCs w:val="24"/>
        </w:rPr>
      </w:pPr>
      <w:r w:rsidRPr="00683771">
        <w:rPr>
          <w:sz w:val="24"/>
          <w:szCs w:val="24"/>
        </w:rPr>
        <w:lastRenderedPageBreak/>
        <w:t>National Care Service – there may be implications for funding arrangements or managing issues such as changed to “Charging arrangements</w:t>
      </w:r>
      <w:r w:rsidR="00C3369D" w:rsidRPr="00683771">
        <w:rPr>
          <w:sz w:val="24"/>
          <w:szCs w:val="24"/>
        </w:rPr>
        <w:t>.”</w:t>
      </w:r>
    </w:p>
    <w:p w14:paraId="3F4A1C9F" w14:textId="77777777" w:rsidR="00683771" w:rsidRPr="00683771" w:rsidRDefault="00683771" w:rsidP="00683771">
      <w:pPr>
        <w:jc w:val="both"/>
        <w:rPr>
          <w:rFonts w:ascii="Arial" w:hAnsi="Arial" w:cs="Arial"/>
          <w:sz w:val="24"/>
          <w:szCs w:val="24"/>
        </w:rPr>
      </w:pPr>
    </w:p>
    <w:p w14:paraId="1938DA21" w14:textId="77777777" w:rsidR="00683771" w:rsidRPr="00683771" w:rsidRDefault="00683771" w:rsidP="00683771">
      <w:pPr>
        <w:jc w:val="both"/>
        <w:rPr>
          <w:rFonts w:ascii="Arial" w:hAnsi="Arial" w:cs="Arial"/>
          <w:sz w:val="24"/>
          <w:szCs w:val="24"/>
        </w:rPr>
      </w:pPr>
      <w:r w:rsidRPr="00683771">
        <w:rPr>
          <w:rFonts w:ascii="Arial" w:hAnsi="Arial" w:cs="Arial"/>
          <w:sz w:val="24"/>
          <w:szCs w:val="24"/>
        </w:rPr>
        <w:t>The Strategic Financial plan demonstrates the IJB’s overall position is one that shows increasing underlying overspends as the IJB struggles to contain forecast increases in costs (without factoring the impact of all likely risks or demographics) within the available funding.</w:t>
      </w:r>
    </w:p>
    <w:p w14:paraId="3514D9B6" w14:textId="77777777" w:rsidR="00683771" w:rsidRPr="00683771" w:rsidRDefault="00683771" w:rsidP="00683771">
      <w:pPr>
        <w:jc w:val="both"/>
        <w:rPr>
          <w:rFonts w:ascii="Arial" w:hAnsi="Arial" w:cs="Arial"/>
          <w:sz w:val="24"/>
          <w:szCs w:val="24"/>
        </w:rPr>
      </w:pPr>
      <w:r w:rsidRPr="00683771">
        <w:rPr>
          <w:rFonts w:ascii="Arial" w:hAnsi="Arial" w:cs="Arial"/>
          <w:sz w:val="24"/>
          <w:szCs w:val="24"/>
        </w:rPr>
        <w:t xml:space="preserve">The short-term reliance on non-recurring under spends and contingency funds is not a strategic solution to the underlying shortfall. It is therefore the case that the IJB’s current Strategic Commissioning Plan (2023/24 to 2025/26) cannot be confirmed as being deliverable within the forecast available resources. Therefore, it will be necessary for the IJB to revisit the content of the Delivery Plan and this Strategic Financial Plan. This will be to ensure that further iterations of these documents can align such that the IJB can be assured that the Strategic Commissioning Plan can be delivered within the available resources over the period 2023/24 to 2025/26. It is further possible, that the IJB may have to revisit the content of the Strategic Commissioning Plan itself if a sustainable position cannot otherwise be confirmed. </w:t>
      </w:r>
    </w:p>
    <w:p w14:paraId="7BF0FE05" w14:textId="1F10F42B" w:rsidR="00683771" w:rsidRPr="00683771" w:rsidRDefault="00683771" w:rsidP="00683771">
      <w:pPr>
        <w:jc w:val="both"/>
        <w:rPr>
          <w:rFonts w:ascii="Arial" w:hAnsi="Arial" w:cs="Arial"/>
          <w:sz w:val="24"/>
          <w:szCs w:val="24"/>
        </w:rPr>
      </w:pPr>
      <w:r w:rsidRPr="00683771">
        <w:rPr>
          <w:rFonts w:ascii="Arial" w:hAnsi="Arial" w:cs="Arial"/>
          <w:sz w:val="24"/>
          <w:szCs w:val="24"/>
        </w:rPr>
        <w:t>There will be financial implications arising from many of the changes which are identified within this workforce plan, but these have to be informed by a realistic understanding of the available resource envelope, as described in the Strategic Financial Plan</w:t>
      </w:r>
      <w:proofErr w:type="gramStart"/>
      <w:r w:rsidR="00F755BA" w:rsidRPr="00683771">
        <w:rPr>
          <w:rFonts w:ascii="Arial" w:hAnsi="Arial" w:cs="Arial"/>
          <w:sz w:val="24"/>
          <w:szCs w:val="24"/>
        </w:rPr>
        <w:t xml:space="preserve">. </w:t>
      </w:r>
      <w:r w:rsidRPr="00683771">
        <w:rPr>
          <w:rFonts w:ascii="Arial" w:hAnsi="Arial" w:cs="Arial"/>
          <w:sz w:val="24"/>
          <w:szCs w:val="24"/>
        </w:rPr>
        <w:t xml:space="preserve"> </w:t>
      </w:r>
      <w:proofErr w:type="gramEnd"/>
      <w:r w:rsidRPr="00683771">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1E13A8" w14:paraId="202E4A0C" w14:textId="77777777" w:rsidTr="001E13A8">
        <w:tc>
          <w:tcPr>
            <w:tcW w:w="9016" w:type="dxa"/>
            <w:shd w:val="clear" w:color="auto" w:fill="92D050"/>
          </w:tcPr>
          <w:p w14:paraId="0B3D9947" w14:textId="77777777" w:rsidR="001E13A8" w:rsidRPr="0067074E" w:rsidRDefault="001E13A8" w:rsidP="001E13A8">
            <w:pPr>
              <w:jc w:val="center"/>
              <w:rPr>
                <w:b/>
                <w:sz w:val="28"/>
                <w:szCs w:val="28"/>
              </w:rPr>
            </w:pPr>
            <w:r w:rsidRPr="0067074E">
              <w:rPr>
                <w:b/>
                <w:sz w:val="28"/>
                <w:szCs w:val="28"/>
              </w:rPr>
              <w:t>SECTION 2: MAPPING SERVICE CHANGE.</w:t>
            </w:r>
          </w:p>
          <w:p w14:paraId="78B3AE2F" w14:textId="77777777" w:rsidR="001E13A8" w:rsidRDefault="001E13A8" w:rsidP="001E13A8">
            <w:pPr>
              <w:jc w:val="center"/>
              <w:rPr>
                <w:rFonts w:ascii="Century Gothic" w:hAnsi="Century Gothic" w:cstheme="minorHAnsi"/>
                <w:b/>
              </w:rPr>
            </w:pPr>
          </w:p>
        </w:tc>
      </w:tr>
    </w:tbl>
    <w:p w14:paraId="4A7AA989" w14:textId="77777777" w:rsidR="008F6E01" w:rsidRDefault="008F6E01" w:rsidP="00D82474">
      <w:pPr>
        <w:spacing w:after="0"/>
        <w:rPr>
          <w:rFonts w:ascii="Arial" w:hAnsi="Arial" w:cs="Arial"/>
          <w:b/>
          <w:bCs/>
          <w:sz w:val="24"/>
          <w:szCs w:val="24"/>
        </w:rPr>
      </w:pPr>
    </w:p>
    <w:p w14:paraId="57DB4ED1" w14:textId="165B5FE6" w:rsidR="00A13676" w:rsidRDefault="00F805BB" w:rsidP="00D82474">
      <w:pPr>
        <w:spacing w:after="0"/>
        <w:rPr>
          <w:rFonts w:ascii="Arial" w:hAnsi="Arial" w:cs="Arial"/>
          <w:b/>
          <w:bCs/>
          <w:sz w:val="24"/>
          <w:szCs w:val="24"/>
        </w:rPr>
      </w:pPr>
      <w:r w:rsidRPr="00F805BB">
        <w:rPr>
          <w:rFonts w:ascii="Arial" w:hAnsi="Arial" w:cs="Arial"/>
          <w:b/>
          <w:bCs/>
          <w:sz w:val="24"/>
          <w:szCs w:val="24"/>
        </w:rPr>
        <w:t>Overview of Progress in the Last 12 Months</w:t>
      </w:r>
    </w:p>
    <w:p w14:paraId="02089991" w14:textId="77777777" w:rsidR="00F805BB" w:rsidRDefault="00F805BB" w:rsidP="008F6E01">
      <w:pPr>
        <w:spacing w:after="0"/>
        <w:jc w:val="both"/>
        <w:rPr>
          <w:rFonts w:ascii="Arial" w:hAnsi="Arial" w:cs="Arial"/>
          <w:b/>
          <w:bCs/>
          <w:sz w:val="24"/>
          <w:szCs w:val="24"/>
        </w:rPr>
      </w:pPr>
    </w:p>
    <w:p w14:paraId="58854872" w14:textId="42354406" w:rsidR="00F41DF3" w:rsidRDefault="005E7E1F" w:rsidP="008F6E01">
      <w:pPr>
        <w:spacing w:after="0"/>
        <w:jc w:val="both"/>
        <w:rPr>
          <w:rFonts w:ascii="Arial" w:hAnsi="Arial" w:cs="Arial"/>
          <w:sz w:val="24"/>
          <w:szCs w:val="24"/>
        </w:rPr>
      </w:pPr>
      <w:r w:rsidRPr="005E7E1F">
        <w:rPr>
          <w:rFonts w:ascii="Arial" w:hAnsi="Arial" w:cs="Arial"/>
          <w:sz w:val="24"/>
          <w:szCs w:val="24"/>
        </w:rPr>
        <w:t xml:space="preserve">Following the publication of </w:t>
      </w:r>
      <w:r>
        <w:rPr>
          <w:rFonts w:ascii="Arial" w:hAnsi="Arial" w:cs="Arial"/>
          <w:sz w:val="24"/>
          <w:szCs w:val="24"/>
        </w:rPr>
        <w:t>our three year workforce plan</w:t>
      </w:r>
      <w:r w:rsidR="00A40835">
        <w:rPr>
          <w:rFonts w:ascii="Arial" w:hAnsi="Arial" w:cs="Arial"/>
          <w:sz w:val="24"/>
          <w:szCs w:val="24"/>
        </w:rPr>
        <w:t xml:space="preserve"> the AHSCP established </w:t>
      </w:r>
      <w:r w:rsidR="00004EAB">
        <w:rPr>
          <w:rFonts w:ascii="Arial" w:hAnsi="Arial" w:cs="Arial"/>
          <w:sz w:val="24"/>
          <w:szCs w:val="24"/>
        </w:rPr>
        <w:t>f</w:t>
      </w:r>
      <w:r w:rsidR="00944326">
        <w:rPr>
          <w:rFonts w:ascii="Arial" w:hAnsi="Arial" w:cs="Arial"/>
          <w:sz w:val="24"/>
          <w:szCs w:val="24"/>
        </w:rPr>
        <w:t xml:space="preserve">ive </w:t>
      </w:r>
      <w:r w:rsidR="00A40835">
        <w:rPr>
          <w:rFonts w:ascii="Arial" w:hAnsi="Arial" w:cs="Arial"/>
          <w:sz w:val="24"/>
          <w:szCs w:val="24"/>
        </w:rPr>
        <w:t xml:space="preserve"> </w:t>
      </w:r>
      <w:r w:rsidR="00EB1C9D">
        <w:rPr>
          <w:rFonts w:ascii="Arial" w:hAnsi="Arial" w:cs="Arial"/>
          <w:sz w:val="24"/>
          <w:szCs w:val="24"/>
        </w:rPr>
        <w:t>mu</w:t>
      </w:r>
      <w:r w:rsidR="00C76D15">
        <w:rPr>
          <w:rFonts w:ascii="Arial" w:hAnsi="Arial" w:cs="Arial"/>
          <w:sz w:val="24"/>
          <w:szCs w:val="24"/>
        </w:rPr>
        <w:t xml:space="preserve">lti-agency </w:t>
      </w:r>
      <w:r w:rsidR="00A40835">
        <w:rPr>
          <w:rFonts w:ascii="Arial" w:hAnsi="Arial" w:cs="Arial"/>
          <w:sz w:val="24"/>
          <w:szCs w:val="24"/>
        </w:rPr>
        <w:t xml:space="preserve">workforce sub groups to drive forward </w:t>
      </w:r>
      <w:r w:rsidR="00152180">
        <w:rPr>
          <w:rFonts w:ascii="Arial" w:hAnsi="Arial" w:cs="Arial"/>
          <w:sz w:val="24"/>
          <w:szCs w:val="24"/>
        </w:rPr>
        <w:t>work in relation to our workforce priority areas:</w:t>
      </w:r>
    </w:p>
    <w:p w14:paraId="5BD10F3A" w14:textId="0B9DFF75" w:rsidR="00152180" w:rsidRDefault="00152180" w:rsidP="008F6E01">
      <w:pPr>
        <w:pStyle w:val="ListParagraph"/>
        <w:numPr>
          <w:ilvl w:val="0"/>
          <w:numId w:val="24"/>
        </w:numPr>
        <w:ind w:left="284" w:hanging="284"/>
        <w:jc w:val="both"/>
        <w:rPr>
          <w:sz w:val="24"/>
          <w:szCs w:val="24"/>
        </w:rPr>
      </w:pPr>
      <w:r>
        <w:rPr>
          <w:sz w:val="24"/>
          <w:szCs w:val="24"/>
        </w:rPr>
        <w:t>Recruitment and Retention</w:t>
      </w:r>
    </w:p>
    <w:p w14:paraId="75BEE62F" w14:textId="58E60487" w:rsidR="00152180" w:rsidRDefault="00EB1C9D" w:rsidP="008F6E01">
      <w:pPr>
        <w:pStyle w:val="ListParagraph"/>
        <w:numPr>
          <w:ilvl w:val="0"/>
          <w:numId w:val="24"/>
        </w:numPr>
        <w:ind w:left="284" w:hanging="284"/>
        <w:jc w:val="both"/>
        <w:rPr>
          <w:sz w:val="24"/>
          <w:szCs w:val="24"/>
        </w:rPr>
      </w:pPr>
      <w:r>
        <w:rPr>
          <w:sz w:val="24"/>
          <w:szCs w:val="24"/>
        </w:rPr>
        <w:t>Staff Health and Wellbeing</w:t>
      </w:r>
    </w:p>
    <w:p w14:paraId="7C332FAE" w14:textId="08D3AD1F" w:rsidR="00EB1C9D" w:rsidRDefault="00EB1C9D" w:rsidP="008F6E01">
      <w:pPr>
        <w:pStyle w:val="ListParagraph"/>
        <w:numPr>
          <w:ilvl w:val="0"/>
          <w:numId w:val="24"/>
        </w:numPr>
        <w:ind w:left="284" w:hanging="284"/>
        <w:jc w:val="both"/>
        <w:rPr>
          <w:sz w:val="24"/>
          <w:szCs w:val="24"/>
        </w:rPr>
      </w:pPr>
      <w:r>
        <w:rPr>
          <w:sz w:val="24"/>
          <w:szCs w:val="24"/>
        </w:rPr>
        <w:t>Workforce Data</w:t>
      </w:r>
    </w:p>
    <w:p w14:paraId="4A0AA17F" w14:textId="4DF3D4E9" w:rsidR="00EB1C9D" w:rsidRDefault="00EB1C9D" w:rsidP="008F6E01">
      <w:pPr>
        <w:pStyle w:val="ListParagraph"/>
        <w:numPr>
          <w:ilvl w:val="0"/>
          <w:numId w:val="24"/>
        </w:numPr>
        <w:ind w:left="284" w:hanging="284"/>
        <w:jc w:val="both"/>
        <w:rPr>
          <w:sz w:val="24"/>
          <w:szCs w:val="24"/>
        </w:rPr>
      </w:pPr>
      <w:r>
        <w:rPr>
          <w:sz w:val="24"/>
          <w:szCs w:val="24"/>
        </w:rPr>
        <w:t>Learning and Development</w:t>
      </w:r>
    </w:p>
    <w:p w14:paraId="4242DE50" w14:textId="6D4F3A97" w:rsidR="00944326" w:rsidRDefault="00944326" w:rsidP="008F6E01">
      <w:pPr>
        <w:pStyle w:val="ListParagraph"/>
        <w:numPr>
          <w:ilvl w:val="0"/>
          <w:numId w:val="24"/>
        </w:numPr>
        <w:ind w:left="284" w:hanging="284"/>
        <w:jc w:val="both"/>
        <w:rPr>
          <w:sz w:val="24"/>
          <w:szCs w:val="24"/>
        </w:rPr>
      </w:pPr>
      <w:r>
        <w:rPr>
          <w:sz w:val="24"/>
          <w:szCs w:val="24"/>
        </w:rPr>
        <w:t>Safer Staffing</w:t>
      </w:r>
    </w:p>
    <w:p w14:paraId="435FB094" w14:textId="77777777" w:rsidR="00E93F9E" w:rsidRDefault="00E93F9E" w:rsidP="00A3328C">
      <w:pPr>
        <w:jc w:val="both"/>
        <w:rPr>
          <w:rFonts w:ascii="Arial" w:hAnsi="Arial" w:cs="Arial"/>
          <w:sz w:val="24"/>
          <w:szCs w:val="24"/>
        </w:rPr>
      </w:pPr>
    </w:p>
    <w:p w14:paraId="57838BB7" w14:textId="5E216D01" w:rsidR="00110FCF" w:rsidRDefault="00110FCF" w:rsidP="00A3328C">
      <w:pPr>
        <w:jc w:val="both"/>
        <w:rPr>
          <w:rFonts w:ascii="Arial" w:hAnsi="Arial" w:cs="Arial"/>
          <w:sz w:val="24"/>
          <w:szCs w:val="24"/>
        </w:rPr>
      </w:pPr>
      <w:r w:rsidRPr="00F912DD">
        <w:rPr>
          <w:rFonts w:ascii="Arial" w:hAnsi="Arial" w:cs="Arial"/>
          <w:sz w:val="24"/>
          <w:szCs w:val="24"/>
        </w:rPr>
        <w:t>A summary of progress from each of the</w:t>
      </w:r>
      <w:r w:rsidR="00F912DD" w:rsidRPr="00F912DD">
        <w:rPr>
          <w:rFonts w:ascii="Arial" w:hAnsi="Arial" w:cs="Arial"/>
          <w:sz w:val="24"/>
          <w:szCs w:val="24"/>
        </w:rPr>
        <w:t xml:space="preserve">se groups is provided below. Progress on priority actions progressed by the groups </w:t>
      </w:r>
      <w:r w:rsidR="00944326">
        <w:rPr>
          <w:rFonts w:ascii="Arial" w:hAnsi="Arial" w:cs="Arial"/>
          <w:sz w:val="24"/>
          <w:szCs w:val="24"/>
        </w:rPr>
        <w:t xml:space="preserve">are included in the action plan. </w:t>
      </w:r>
      <w:r w:rsidR="00AE36D4">
        <w:rPr>
          <w:rFonts w:ascii="Arial" w:hAnsi="Arial" w:cs="Arial"/>
          <w:sz w:val="24"/>
          <w:szCs w:val="24"/>
        </w:rPr>
        <w:t>Th</w:t>
      </w:r>
      <w:r w:rsidR="007C3F1F">
        <w:rPr>
          <w:rFonts w:ascii="Arial" w:hAnsi="Arial" w:cs="Arial"/>
          <w:sz w:val="24"/>
          <w:szCs w:val="24"/>
        </w:rPr>
        <w:t xml:space="preserve">is includes </w:t>
      </w:r>
      <w:r w:rsidR="00054FAA">
        <w:rPr>
          <w:rFonts w:ascii="Arial" w:hAnsi="Arial" w:cs="Arial"/>
          <w:sz w:val="24"/>
          <w:szCs w:val="24"/>
        </w:rPr>
        <w:t xml:space="preserve">an update on </w:t>
      </w:r>
      <w:r w:rsidR="007C3F1F">
        <w:rPr>
          <w:rFonts w:ascii="Arial" w:hAnsi="Arial" w:cs="Arial"/>
          <w:sz w:val="24"/>
          <w:szCs w:val="24"/>
        </w:rPr>
        <w:t xml:space="preserve">all </w:t>
      </w:r>
      <w:r w:rsidR="00054FAA">
        <w:rPr>
          <w:rFonts w:ascii="Arial" w:hAnsi="Arial" w:cs="Arial"/>
          <w:sz w:val="24"/>
          <w:szCs w:val="24"/>
        </w:rPr>
        <w:t>actions contained within our three year workforce action plan and</w:t>
      </w:r>
      <w:r w:rsidR="004C3CF9">
        <w:rPr>
          <w:rFonts w:ascii="Arial" w:hAnsi="Arial" w:cs="Arial"/>
          <w:sz w:val="24"/>
          <w:szCs w:val="24"/>
        </w:rPr>
        <w:t xml:space="preserve"> also includes a range of new actions </w:t>
      </w:r>
      <w:r w:rsidR="00A3328C">
        <w:rPr>
          <w:rFonts w:ascii="Arial" w:hAnsi="Arial" w:cs="Arial"/>
          <w:sz w:val="24"/>
          <w:szCs w:val="24"/>
        </w:rPr>
        <w:t>identified throughout the last 12 months in response to emerging priorities.</w:t>
      </w:r>
    </w:p>
    <w:p w14:paraId="079C4898" w14:textId="77777777" w:rsidR="00E93F9E" w:rsidRDefault="00E93F9E" w:rsidP="00A3328C">
      <w:pPr>
        <w:jc w:val="both"/>
        <w:rPr>
          <w:rFonts w:ascii="Arial" w:hAnsi="Arial" w:cs="Arial"/>
          <w:sz w:val="24"/>
          <w:szCs w:val="24"/>
        </w:rPr>
      </w:pPr>
    </w:p>
    <w:p w14:paraId="4C8AC947" w14:textId="77777777" w:rsidR="00E93F9E" w:rsidRDefault="00E93F9E" w:rsidP="00A3328C">
      <w:pPr>
        <w:jc w:val="both"/>
        <w:rPr>
          <w:rFonts w:ascii="Arial" w:hAnsi="Arial" w:cs="Arial"/>
          <w:sz w:val="24"/>
          <w:szCs w:val="24"/>
        </w:rPr>
      </w:pPr>
    </w:p>
    <w:tbl>
      <w:tblPr>
        <w:tblStyle w:val="TableGrid"/>
        <w:tblW w:w="10490" w:type="dxa"/>
        <w:tblInd w:w="-856" w:type="dxa"/>
        <w:shd w:val="clear" w:color="auto" w:fill="B4C6E7" w:themeFill="accent1" w:themeFillTint="66"/>
        <w:tblLook w:val="04A0" w:firstRow="1" w:lastRow="0" w:firstColumn="1" w:lastColumn="0" w:noHBand="0" w:noVBand="1"/>
      </w:tblPr>
      <w:tblGrid>
        <w:gridCol w:w="10490"/>
      </w:tblGrid>
      <w:tr w:rsidR="00682D4C" w14:paraId="3269526D" w14:textId="77777777" w:rsidTr="000E2802">
        <w:tc>
          <w:tcPr>
            <w:tcW w:w="10490" w:type="dxa"/>
            <w:shd w:val="clear" w:color="auto" w:fill="B4C6E7" w:themeFill="accent1" w:themeFillTint="66"/>
          </w:tcPr>
          <w:p w14:paraId="4EBEE5EB" w14:textId="77777777" w:rsidR="00682D4C" w:rsidRDefault="00682D4C" w:rsidP="00110FCF">
            <w:pPr>
              <w:rPr>
                <w:sz w:val="24"/>
                <w:szCs w:val="24"/>
                <w:u w:val="single"/>
              </w:rPr>
            </w:pPr>
          </w:p>
          <w:p w14:paraId="3CDB7997" w14:textId="01992B47" w:rsidR="00682D4C" w:rsidRDefault="00682D4C" w:rsidP="00682D4C">
            <w:pPr>
              <w:jc w:val="center"/>
              <w:rPr>
                <w:b/>
                <w:bCs/>
                <w:sz w:val="24"/>
                <w:szCs w:val="24"/>
                <w:u w:val="single"/>
              </w:rPr>
            </w:pPr>
            <w:r>
              <w:rPr>
                <w:b/>
                <w:bCs/>
                <w:sz w:val="24"/>
                <w:szCs w:val="24"/>
                <w:u w:val="single"/>
              </w:rPr>
              <w:t>Recruitment and Retention</w:t>
            </w:r>
          </w:p>
          <w:p w14:paraId="13C29F09" w14:textId="77777777" w:rsidR="00682D4C" w:rsidRPr="00682D4C" w:rsidRDefault="00682D4C" w:rsidP="00682D4C">
            <w:pPr>
              <w:jc w:val="center"/>
              <w:rPr>
                <w:b/>
                <w:bCs/>
                <w:sz w:val="24"/>
                <w:szCs w:val="24"/>
                <w:u w:val="single"/>
              </w:rPr>
            </w:pPr>
          </w:p>
          <w:p w14:paraId="15E4987F" w14:textId="1BEBAB90" w:rsidR="001458E6" w:rsidRPr="003B733A" w:rsidRDefault="00B73BE3" w:rsidP="00C95E4E">
            <w:pPr>
              <w:pStyle w:val="ListParagraph"/>
              <w:numPr>
                <w:ilvl w:val="0"/>
                <w:numId w:val="25"/>
              </w:numPr>
              <w:jc w:val="both"/>
              <w:rPr>
                <w:sz w:val="24"/>
                <w:szCs w:val="24"/>
              </w:rPr>
            </w:pPr>
            <w:r>
              <w:rPr>
                <w:sz w:val="24"/>
                <w:szCs w:val="24"/>
              </w:rPr>
              <w:t>A</w:t>
            </w:r>
            <w:r w:rsidR="001458E6" w:rsidRPr="003B733A">
              <w:rPr>
                <w:sz w:val="24"/>
                <w:szCs w:val="24"/>
              </w:rPr>
              <w:t xml:space="preserve"> recruitment campaign </w:t>
            </w:r>
            <w:r>
              <w:rPr>
                <w:sz w:val="24"/>
                <w:szCs w:val="24"/>
              </w:rPr>
              <w:t>was launched</w:t>
            </w:r>
            <w:r w:rsidR="001458E6" w:rsidRPr="003B733A">
              <w:rPr>
                <w:sz w:val="24"/>
                <w:szCs w:val="24"/>
              </w:rPr>
              <w:t xml:space="preserve"> to promote care as a caree</w:t>
            </w:r>
            <w:r>
              <w:rPr>
                <w:sz w:val="24"/>
                <w:szCs w:val="24"/>
              </w:rPr>
              <w:t xml:space="preserve">r resulting in </w:t>
            </w:r>
            <w:r w:rsidR="001458E6" w:rsidRPr="003B733A">
              <w:rPr>
                <w:sz w:val="24"/>
                <w:szCs w:val="24"/>
              </w:rPr>
              <w:t>54 people contact</w:t>
            </w:r>
            <w:r>
              <w:rPr>
                <w:sz w:val="24"/>
                <w:szCs w:val="24"/>
              </w:rPr>
              <w:t xml:space="preserve">ing the </w:t>
            </w:r>
            <w:r w:rsidR="001458E6" w:rsidRPr="003B733A">
              <w:rPr>
                <w:sz w:val="24"/>
                <w:szCs w:val="24"/>
              </w:rPr>
              <w:t xml:space="preserve"> AHSCP to find out more about a job in care. </w:t>
            </w:r>
            <w:r w:rsidR="0062377C">
              <w:rPr>
                <w:sz w:val="24"/>
                <w:szCs w:val="24"/>
              </w:rPr>
              <w:t>T</w:t>
            </w:r>
            <w:r w:rsidR="001458E6" w:rsidRPr="003B733A">
              <w:rPr>
                <w:sz w:val="24"/>
                <w:szCs w:val="24"/>
              </w:rPr>
              <w:t xml:space="preserve">here has been a decrease in the number of unmet needs hours since </w:t>
            </w:r>
            <w:r>
              <w:rPr>
                <w:sz w:val="24"/>
                <w:szCs w:val="24"/>
              </w:rPr>
              <w:t>the campaign</w:t>
            </w:r>
            <w:r w:rsidR="001458E6" w:rsidRPr="003B733A">
              <w:rPr>
                <w:sz w:val="24"/>
                <w:szCs w:val="24"/>
              </w:rPr>
              <w:t>.</w:t>
            </w:r>
          </w:p>
          <w:p w14:paraId="4DFC5C9E" w14:textId="72153F76" w:rsidR="008D1B3F" w:rsidRPr="008D1B3F" w:rsidRDefault="001458E6" w:rsidP="00C95E4E">
            <w:pPr>
              <w:pStyle w:val="ListParagraph"/>
              <w:numPr>
                <w:ilvl w:val="0"/>
                <w:numId w:val="25"/>
              </w:numPr>
              <w:jc w:val="both"/>
              <w:rPr>
                <w:sz w:val="24"/>
                <w:szCs w:val="24"/>
              </w:rPr>
            </w:pPr>
            <w:r w:rsidRPr="008D1B3F">
              <w:rPr>
                <w:sz w:val="24"/>
                <w:szCs w:val="24"/>
              </w:rPr>
              <w:t xml:space="preserve">The AHSCP </w:t>
            </w:r>
            <w:r w:rsidR="00171FD5">
              <w:rPr>
                <w:sz w:val="24"/>
                <w:szCs w:val="24"/>
              </w:rPr>
              <w:t>undertook</w:t>
            </w:r>
            <w:r w:rsidRPr="008D1B3F">
              <w:rPr>
                <w:sz w:val="24"/>
                <w:szCs w:val="24"/>
              </w:rPr>
              <w:t xml:space="preserve"> various initiatives to support care at home providers during 2022/23. </w:t>
            </w:r>
            <w:r w:rsidR="003453AC" w:rsidRPr="008D1B3F">
              <w:rPr>
                <w:sz w:val="24"/>
                <w:szCs w:val="24"/>
              </w:rPr>
              <w:t xml:space="preserve">This has included </w:t>
            </w:r>
            <w:r w:rsidR="00A778BA" w:rsidRPr="008D1B3F">
              <w:rPr>
                <w:sz w:val="24"/>
                <w:szCs w:val="24"/>
              </w:rPr>
              <w:t xml:space="preserve">temporarily </w:t>
            </w:r>
            <w:r w:rsidR="00942179" w:rsidRPr="008D1B3F">
              <w:rPr>
                <w:sz w:val="24"/>
                <w:szCs w:val="24"/>
              </w:rPr>
              <w:t xml:space="preserve">increasing </w:t>
            </w:r>
            <w:r w:rsidR="0033530B" w:rsidRPr="008D1B3F">
              <w:rPr>
                <w:sz w:val="24"/>
                <w:szCs w:val="24"/>
              </w:rPr>
              <w:t>the mileage rate within care at home rates</w:t>
            </w:r>
            <w:r w:rsidRPr="008D1B3F">
              <w:rPr>
                <w:sz w:val="24"/>
                <w:szCs w:val="24"/>
              </w:rPr>
              <w:t xml:space="preserve"> in recognition of the increased costs relating to fuel prices</w:t>
            </w:r>
            <w:r w:rsidR="008D1B3F">
              <w:rPr>
                <w:sz w:val="24"/>
                <w:szCs w:val="24"/>
              </w:rPr>
              <w:t xml:space="preserve">, </w:t>
            </w:r>
            <w:r w:rsidR="005331A3" w:rsidRPr="008D1B3F">
              <w:rPr>
                <w:sz w:val="24"/>
                <w:szCs w:val="24"/>
              </w:rPr>
              <w:t xml:space="preserve">increasing </w:t>
            </w:r>
            <w:r w:rsidRPr="008D1B3F">
              <w:rPr>
                <w:sz w:val="24"/>
                <w:szCs w:val="24"/>
              </w:rPr>
              <w:t>the staff hourly rate element within the care at home rates</w:t>
            </w:r>
            <w:r w:rsidR="008D1B3F" w:rsidRPr="008D1B3F">
              <w:rPr>
                <w:sz w:val="24"/>
                <w:szCs w:val="24"/>
              </w:rPr>
              <w:t xml:space="preserve"> and </w:t>
            </w:r>
            <w:r w:rsidR="008D1B3F">
              <w:rPr>
                <w:sz w:val="24"/>
                <w:szCs w:val="24"/>
              </w:rPr>
              <w:t xml:space="preserve">making the </w:t>
            </w:r>
            <w:r w:rsidR="008D1B3F" w:rsidRPr="008D1B3F">
              <w:rPr>
                <w:sz w:val="24"/>
                <w:szCs w:val="24"/>
              </w:rPr>
              <w:t xml:space="preserve">Angus Council job portal available for employers to advertise free of charge. </w:t>
            </w:r>
          </w:p>
          <w:p w14:paraId="443C22A7" w14:textId="796E4F4D" w:rsidR="00FC2365" w:rsidRPr="00FC2365" w:rsidRDefault="004D3E79" w:rsidP="00C95E4E">
            <w:pPr>
              <w:pStyle w:val="ListParagraph"/>
              <w:numPr>
                <w:ilvl w:val="0"/>
                <w:numId w:val="25"/>
              </w:numPr>
              <w:jc w:val="both"/>
              <w:rPr>
                <w:sz w:val="24"/>
                <w:szCs w:val="24"/>
              </w:rPr>
            </w:pPr>
            <w:r>
              <w:rPr>
                <w:sz w:val="24"/>
                <w:szCs w:val="24"/>
              </w:rPr>
              <w:t xml:space="preserve">An initiative </w:t>
            </w:r>
            <w:r w:rsidR="00FC2365" w:rsidRPr="00FC2365">
              <w:rPr>
                <w:sz w:val="24"/>
                <w:szCs w:val="24"/>
              </w:rPr>
              <w:t>working with Voluntary Action Angus and Angus Carers Centre aimed at identifying people in the local communities who may be interested in delivering support. The recruitment information has been shared on community Facebook pages.</w:t>
            </w:r>
          </w:p>
          <w:p w14:paraId="3B2FC558" w14:textId="30541C4A" w:rsidR="00C95E4E" w:rsidRPr="00C95E4E" w:rsidRDefault="005F3B31" w:rsidP="00F03C4E">
            <w:pPr>
              <w:pStyle w:val="ListParagraph"/>
              <w:numPr>
                <w:ilvl w:val="0"/>
                <w:numId w:val="25"/>
              </w:numPr>
              <w:jc w:val="both"/>
              <w:rPr>
                <w:sz w:val="24"/>
                <w:szCs w:val="24"/>
              </w:rPr>
            </w:pPr>
            <w:r>
              <w:rPr>
                <w:sz w:val="24"/>
                <w:szCs w:val="24"/>
              </w:rPr>
              <w:t>A</w:t>
            </w:r>
            <w:r w:rsidR="00C95E4E" w:rsidRPr="00C95E4E">
              <w:rPr>
                <w:sz w:val="24"/>
                <w:szCs w:val="24"/>
              </w:rPr>
              <w:t>dditional support provided to the Ukrainian community with English lessons to support quicker access to employment opportunities within Angus. For some, qualifications have been received and verified to help progress job applications. A link has been made with the University of Dundee, to verify nursing qualifications. An intense English course pilot commenced on 13 March 2023 with job opportunities and health and social care career information provided. Feedback was positive and there is a possibility of rolling out further groups in other locations in Angus</w:t>
            </w:r>
            <w:r w:rsidR="00292110" w:rsidRPr="00C95E4E">
              <w:rPr>
                <w:sz w:val="24"/>
                <w:szCs w:val="24"/>
              </w:rPr>
              <w:t xml:space="preserve">. </w:t>
            </w:r>
          </w:p>
          <w:p w14:paraId="70EA94A6" w14:textId="0BA1EE37" w:rsidR="00C40FDA" w:rsidRPr="004302EA" w:rsidRDefault="00C40FDA" w:rsidP="002A4195">
            <w:pPr>
              <w:pStyle w:val="ListParagraph"/>
              <w:numPr>
                <w:ilvl w:val="0"/>
                <w:numId w:val="25"/>
              </w:numPr>
              <w:jc w:val="both"/>
              <w:rPr>
                <w:sz w:val="24"/>
                <w:szCs w:val="24"/>
              </w:rPr>
            </w:pPr>
            <w:r w:rsidRPr="004302EA">
              <w:rPr>
                <w:sz w:val="24"/>
                <w:szCs w:val="24"/>
              </w:rPr>
              <w:t xml:space="preserve">Opportunities for Young people. School career events have been taking place in Angus schools and the AHSCP has </w:t>
            </w:r>
            <w:r w:rsidR="00364C54" w:rsidRPr="004302EA">
              <w:rPr>
                <w:sz w:val="24"/>
                <w:szCs w:val="24"/>
              </w:rPr>
              <w:t xml:space="preserve">been represented to encourage young people to embark on a career in health and social care. </w:t>
            </w:r>
            <w:r w:rsidR="00492333" w:rsidRPr="004302EA">
              <w:rPr>
                <w:sz w:val="24"/>
                <w:szCs w:val="24"/>
              </w:rPr>
              <w:t xml:space="preserve">We have </w:t>
            </w:r>
            <w:r w:rsidRPr="004302EA">
              <w:rPr>
                <w:sz w:val="24"/>
                <w:szCs w:val="24"/>
              </w:rPr>
              <w:t>supported ten Foundation Apprentices to successfully complete their placement</w:t>
            </w:r>
            <w:r w:rsidR="00492333" w:rsidRPr="004302EA">
              <w:rPr>
                <w:sz w:val="24"/>
                <w:szCs w:val="24"/>
              </w:rPr>
              <w:t xml:space="preserve"> - </w:t>
            </w:r>
            <w:r w:rsidRPr="004302EA">
              <w:rPr>
                <w:sz w:val="24"/>
                <w:szCs w:val="24"/>
              </w:rPr>
              <w:t>double last year’s figure</w:t>
            </w:r>
            <w:r w:rsidR="00492333" w:rsidRPr="004302EA">
              <w:rPr>
                <w:sz w:val="24"/>
                <w:szCs w:val="24"/>
              </w:rPr>
              <w:t xml:space="preserve"> and we continue to support </w:t>
            </w:r>
            <w:r w:rsidRPr="004302EA">
              <w:rPr>
                <w:sz w:val="24"/>
                <w:szCs w:val="24"/>
              </w:rPr>
              <w:t xml:space="preserve">Modern Apprentice </w:t>
            </w:r>
            <w:r w:rsidR="008771ED" w:rsidRPr="004302EA">
              <w:rPr>
                <w:sz w:val="24"/>
                <w:szCs w:val="24"/>
              </w:rPr>
              <w:t>and</w:t>
            </w:r>
            <w:r w:rsidRPr="004302EA">
              <w:rPr>
                <w:sz w:val="24"/>
                <w:szCs w:val="24"/>
              </w:rPr>
              <w:t xml:space="preserve"> Angus Works placement opportunities</w:t>
            </w:r>
            <w:r w:rsidR="008771ED" w:rsidRPr="004302EA">
              <w:rPr>
                <w:sz w:val="24"/>
                <w:szCs w:val="24"/>
              </w:rPr>
              <w:t xml:space="preserve">, </w:t>
            </w:r>
            <w:r w:rsidRPr="004302EA">
              <w:rPr>
                <w:sz w:val="24"/>
                <w:szCs w:val="24"/>
              </w:rPr>
              <w:t>shar</w:t>
            </w:r>
            <w:r w:rsidR="008771ED" w:rsidRPr="004302EA">
              <w:rPr>
                <w:sz w:val="24"/>
                <w:szCs w:val="24"/>
              </w:rPr>
              <w:t>ing</w:t>
            </w:r>
            <w:r w:rsidRPr="004302EA">
              <w:rPr>
                <w:sz w:val="24"/>
                <w:szCs w:val="24"/>
              </w:rPr>
              <w:t xml:space="preserve"> </w:t>
            </w:r>
            <w:r w:rsidR="008771ED" w:rsidRPr="004302EA">
              <w:rPr>
                <w:sz w:val="24"/>
                <w:szCs w:val="24"/>
              </w:rPr>
              <w:t>these opportunities with</w:t>
            </w:r>
            <w:r w:rsidRPr="004302EA">
              <w:rPr>
                <w:sz w:val="24"/>
                <w:szCs w:val="24"/>
              </w:rPr>
              <w:t xml:space="preserve"> schools. </w:t>
            </w:r>
            <w:r w:rsidR="00C2689D" w:rsidRPr="004302EA">
              <w:rPr>
                <w:sz w:val="24"/>
                <w:szCs w:val="24"/>
              </w:rPr>
              <w:t xml:space="preserve">The AHSCP have also been represented </w:t>
            </w:r>
            <w:r w:rsidR="00410A4A" w:rsidRPr="004302EA">
              <w:rPr>
                <w:sz w:val="24"/>
                <w:szCs w:val="24"/>
              </w:rPr>
              <w:t xml:space="preserve">at University Graduate </w:t>
            </w:r>
            <w:r w:rsidR="00AE79A4">
              <w:rPr>
                <w:sz w:val="24"/>
                <w:szCs w:val="24"/>
              </w:rPr>
              <w:t>R</w:t>
            </w:r>
            <w:r w:rsidR="00410A4A" w:rsidRPr="004302EA">
              <w:rPr>
                <w:sz w:val="24"/>
                <w:szCs w:val="24"/>
              </w:rPr>
              <w:t>ecruitment Fairs, Local Employability Events</w:t>
            </w:r>
            <w:r w:rsidR="004302EA" w:rsidRPr="004302EA">
              <w:rPr>
                <w:sz w:val="24"/>
                <w:szCs w:val="24"/>
              </w:rPr>
              <w:t xml:space="preserve"> and Career </w:t>
            </w:r>
            <w:r w:rsidR="00AE79A4">
              <w:rPr>
                <w:sz w:val="24"/>
                <w:szCs w:val="24"/>
              </w:rPr>
              <w:t>E</w:t>
            </w:r>
            <w:r w:rsidR="004302EA" w:rsidRPr="004302EA">
              <w:rPr>
                <w:sz w:val="24"/>
                <w:szCs w:val="24"/>
              </w:rPr>
              <w:t xml:space="preserve">vents organised by the Department of Works and </w:t>
            </w:r>
            <w:r w:rsidR="00AE79A4">
              <w:rPr>
                <w:sz w:val="24"/>
                <w:szCs w:val="24"/>
              </w:rPr>
              <w:t>P</w:t>
            </w:r>
            <w:r w:rsidR="004302EA" w:rsidRPr="004302EA">
              <w:rPr>
                <w:sz w:val="24"/>
                <w:szCs w:val="24"/>
              </w:rPr>
              <w:t xml:space="preserve">ensions. </w:t>
            </w:r>
          </w:p>
          <w:p w14:paraId="62C056B0" w14:textId="509DDF0C" w:rsidR="00EF7734" w:rsidRPr="004F3E94" w:rsidRDefault="00EF7734" w:rsidP="00714EFE">
            <w:pPr>
              <w:pStyle w:val="ListParagraph"/>
              <w:numPr>
                <w:ilvl w:val="0"/>
                <w:numId w:val="25"/>
              </w:numPr>
              <w:jc w:val="both"/>
              <w:rPr>
                <w:sz w:val="24"/>
                <w:szCs w:val="24"/>
              </w:rPr>
            </w:pPr>
            <w:r w:rsidRPr="004F3E94">
              <w:rPr>
                <w:sz w:val="24"/>
                <w:szCs w:val="24"/>
              </w:rPr>
              <w:t xml:space="preserve">New Employment Opportunities. </w:t>
            </w:r>
            <w:r w:rsidR="009D5441" w:rsidRPr="004F3E94">
              <w:rPr>
                <w:sz w:val="24"/>
                <w:szCs w:val="24"/>
              </w:rPr>
              <w:t xml:space="preserve">A collaborative volunteering project is underway between </w:t>
            </w:r>
            <w:r w:rsidRPr="004F3E94">
              <w:rPr>
                <w:sz w:val="24"/>
                <w:szCs w:val="24"/>
              </w:rPr>
              <w:t>Education and Lifelong Learning, the 16+ Team</w:t>
            </w:r>
            <w:r w:rsidR="00565FD3" w:rsidRPr="004F3E94">
              <w:rPr>
                <w:sz w:val="24"/>
                <w:szCs w:val="24"/>
              </w:rPr>
              <w:t xml:space="preserve"> and </w:t>
            </w:r>
            <w:r w:rsidR="009D5441" w:rsidRPr="004F3E94">
              <w:rPr>
                <w:sz w:val="24"/>
                <w:szCs w:val="24"/>
              </w:rPr>
              <w:t>Voluntary Action Angus</w:t>
            </w:r>
            <w:r w:rsidRPr="004F3E94">
              <w:rPr>
                <w:sz w:val="24"/>
                <w:szCs w:val="24"/>
              </w:rPr>
              <w:t xml:space="preserve"> to encourag</w:t>
            </w:r>
            <w:r w:rsidR="00565FD3" w:rsidRPr="004F3E94">
              <w:rPr>
                <w:sz w:val="24"/>
                <w:szCs w:val="24"/>
              </w:rPr>
              <w:t>e</w:t>
            </w:r>
            <w:r w:rsidRPr="004F3E94">
              <w:rPr>
                <w:sz w:val="24"/>
                <w:szCs w:val="24"/>
              </w:rPr>
              <w:t xml:space="preserve"> young people into volunteering, particularly those in S3/S4 who are identified as at risk of not progressing. The employability team within the NHS provide training and work opportunities to lead to employment</w:t>
            </w:r>
            <w:r w:rsidR="004F3E94" w:rsidRPr="004F3E94">
              <w:rPr>
                <w:sz w:val="24"/>
                <w:szCs w:val="24"/>
              </w:rPr>
              <w:t xml:space="preserve"> and </w:t>
            </w:r>
            <w:r w:rsidR="004F3E94">
              <w:rPr>
                <w:sz w:val="24"/>
                <w:szCs w:val="24"/>
              </w:rPr>
              <w:t>w</w:t>
            </w:r>
            <w:r w:rsidRPr="004F3E94">
              <w:rPr>
                <w:sz w:val="24"/>
                <w:szCs w:val="24"/>
              </w:rPr>
              <w:t>ork has now begun, in collaboration with D</w:t>
            </w:r>
            <w:r w:rsidR="004F3E94">
              <w:rPr>
                <w:sz w:val="24"/>
                <w:szCs w:val="24"/>
              </w:rPr>
              <w:t>undee and Angus</w:t>
            </w:r>
            <w:r w:rsidRPr="004F3E94">
              <w:rPr>
                <w:sz w:val="24"/>
                <w:szCs w:val="24"/>
              </w:rPr>
              <w:t xml:space="preserve"> College</w:t>
            </w:r>
            <w:r w:rsidR="003410DF">
              <w:rPr>
                <w:sz w:val="24"/>
                <w:szCs w:val="24"/>
              </w:rPr>
              <w:t xml:space="preserve"> the AHSCP</w:t>
            </w:r>
            <w:r w:rsidRPr="004F3E94">
              <w:rPr>
                <w:sz w:val="24"/>
                <w:szCs w:val="24"/>
              </w:rPr>
              <w:t xml:space="preserve"> and A</w:t>
            </w:r>
            <w:r w:rsidR="003410DF">
              <w:rPr>
                <w:sz w:val="24"/>
                <w:szCs w:val="24"/>
              </w:rPr>
              <w:t xml:space="preserve">ngus </w:t>
            </w:r>
            <w:r w:rsidRPr="004F3E94">
              <w:rPr>
                <w:sz w:val="24"/>
                <w:szCs w:val="24"/>
              </w:rPr>
              <w:t>C</w:t>
            </w:r>
            <w:r w:rsidR="003410DF">
              <w:rPr>
                <w:sz w:val="24"/>
                <w:szCs w:val="24"/>
              </w:rPr>
              <w:t>ouncil</w:t>
            </w:r>
            <w:r w:rsidRPr="004F3E94">
              <w:rPr>
                <w:sz w:val="24"/>
                <w:szCs w:val="24"/>
              </w:rPr>
              <w:t xml:space="preserve"> Skills &amp; Employability Service to re-start the Social Care Academy across Angus.</w:t>
            </w:r>
          </w:p>
          <w:p w14:paraId="1B457627" w14:textId="1B1BA592" w:rsidR="007C367B" w:rsidRPr="007C367B" w:rsidRDefault="004A6386" w:rsidP="007C367B">
            <w:pPr>
              <w:pStyle w:val="ListParagraph"/>
              <w:numPr>
                <w:ilvl w:val="0"/>
                <w:numId w:val="25"/>
              </w:numPr>
              <w:jc w:val="both"/>
              <w:rPr>
                <w:sz w:val="24"/>
                <w:szCs w:val="24"/>
              </w:rPr>
            </w:pPr>
            <w:r>
              <w:rPr>
                <w:sz w:val="24"/>
                <w:szCs w:val="24"/>
              </w:rPr>
              <w:t>Consideratio</w:t>
            </w:r>
            <w:r w:rsidR="00E306A9">
              <w:rPr>
                <w:sz w:val="24"/>
                <w:szCs w:val="24"/>
              </w:rPr>
              <w:t>n is being given to</w:t>
            </w:r>
            <w:r w:rsidR="007C367B" w:rsidRPr="007C367B">
              <w:rPr>
                <w:sz w:val="24"/>
                <w:szCs w:val="24"/>
              </w:rPr>
              <w:t xml:space="preserve"> offering </w:t>
            </w:r>
            <w:r w:rsidR="005F14CF">
              <w:rPr>
                <w:sz w:val="24"/>
                <w:szCs w:val="24"/>
              </w:rPr>
              <w:t xml:space="preserve">a </w:t>
            </w:r>
            <w:r w:rsidR="007C367B" w:rsidRPr="007C367B">
              <w:rPr>
                <w:sz w:val="24"/>
                <w:szCs w:val="24"/>
              </w:rPr>
              <w:t xml:space="preserve">distance learning </w:t>
            </w:r>
            <w:r w:rsidR="00E306A9">
              <w:rPr>
                <w:sz w:val="24"/>
                <w:szCs w:val="24"/>
              </w:rPr>
              <w:t>S</w:t>
            </w:r>
            <w:r w:rsidR="007C367B" w:rsidRPr="007C367B">
              <w:rPr>
                <w:sz w:val="24"/>
                <w:szCs w:val="24"/>
              </w:rPr>
              <w:t xml:space="preserve">ocial </w:t>
            </w:r>
            <w:r w:rsidR="00E306A9">
              <w:rPr>
                <w:sz w:val="24"/>
                <w:szCs w:val="24"/>
              </w:rPr>
              <w:t>W</w:t>
            </w:r>
            <w:r w:rsidR="007C367B" w:rsidRPr="007C367B">
              <w:rPr>
                <w:sz w:val="24"/>
                <w:szCs w:val="24"/>
              </w:rPr>
              <w:t>ork degree through R</w:t>
            </w:r>
            <w:r w:rsidR="005F14CF">
              <w:rPr>
                <w:sz w:val="24"/>
                <w:szCs w:val="24"/>
              </w:rPr>
              <w:t xml:space="preserve">obert </w:t>
            </w:r>
            <w:r w:rsidR="007C367B" w:rsidRPr="007C367B">
              <w:rPr>
                <w:sz w:val="24"/>
                <w:szCs w:val="24"/>
              </w:rPr>
              <w:t>G</w:t>
            </w:r>
            <w:r w:rsidR="005F14CF">
              <w:rPr>
                <w:sz w:val="24"/>
                <w:szCs w:val="24"/>
              </w:rPr>
              <w:t xml:space="preserve">ordon’s </w:t>
            </w:r>
            <w:r w:rsidR="007C367B" w:rsidRPr="007C367B">
              <w:rPr>
                <w:sz w:val="24"/>
                <w:szCs w:val="24"/>
              </w:rPr>
              <w:t>U</w:t>
            </w:r>
            <w:r w:rsidR="005F14CF">
              <w:rPr>
                <w:sz w:val="24"/>
                <w:szCs w:val="24"/>
              </w:rPr>
              <w:t>niversity</w:t>
            </w:r>
            <w:r w:rsidR="002044C2">
              <w:rPr>
                <w:sz w:val="24"/>
                <w:szCs w:val="24"/>
              </w:rPr>
              <w:t xml:space="preserve"> enabling </w:t>
            </w:r>
            <w:r w:rsidR="007C367B" w:rsidRPr="007C367B">
              <w:rPr>
                <w:sz w:val="24"/>
                <w:szCs w:val="24"/>
              </w:rPr>
              <w:t>staff graded at LG8 and below to remain in their substantive post for the period of the course. The funding for this course will come from the monies generated through providing social work placements to students from Dundee and R</w:t>
            </w:r>
            <w:r w:rsidR="007E5E93">
              <w:rPr>
                <w:sz w:val="24"/>
                <w:szCs w:val="24"/>
              </w:rPr>
              <w:t xml:space="preserve">obert </w:t>
            </w:r>
            <w:r w:rsidR="007C367B" w:rsidRPr="007C367B">
              <w:rPr>
                <w:sz w:val="24"/>
                <w:szCs w:val="24"/>
              </w:rPr>
              <w:t>G</w:t>
            </w:r>
            <w:r w:rsidR="007E5E93">
              <w:rPr>
                <w:sz w:val="24"/>
                <w:szCs w:val="24"/>
              </w:rPr>
              <w:t>ordon</w:t>
            </w:r>
            <w:r w:rsidR="00D02046">
              <w:rPr>
                <w:sz w:val="24"/>
                <w:szCs w:val="24"/>
              </w:rPr>
              <w:t xml:space="preserve"> </w:t>
            </w:r>
            <w:r w:rsidR="007C367B" w:rsidRPr="007C367B">
              <w:rPr>
                <w:sz w:val="24"/>
                <w:szCs w:val="24"/>
              </w:rPr>
              <w:t>U</w:t>
            </w:r>
            <w:r w:rsidR="00D02046">
              <w:rPr>
                <w:sz w:val="24"/>
                <w:szCs w:val="24"/>
              </w:rPr>
              <w:t>niversities</w:t>
            </w:r>
            <w:r w:rsidR="007C367B" w:rsidRPr="007C367B">
              <w:rPr>
                <w:sz w:val="24"/>
                <w:szCs w:val="24"/>
              </w:rPr>
              <w:t>.</w:t>
            </w:r>
          </w:p>
          <w:p w14:paraId="52D26F6A" w14:textId="387FF0A0" w:rsidR="007C367B" w:rsidRPr="007C367B" w:rsidRDefault="007C367B" w:rsidP="007C367B">
            <w:pPr>
              <w:pStyle w:val="ListParagraph"/>
              <w:numPr>
                <w:ilvl w:val="0"/>
                <w:numId w:val="25"/>
              </w:numPr>
              <w:jc w:val="both"/>
              <w:rPr>
                <w:sz w:val="24"/>
                <w:szCs w:val="24"/>
              </w:rPr>
            </w:pPr>
            <w:r w:rsidRPr="007C367B">
              <w:rPr>
                <w:sz w:val="24"/>
                <w:szCs w:val="24"/>
              </w:rPr>
              <w:t>A Q</w:t>
            </w:r>
            <w:r w:rsidR="00D02046">
              <w:rPr>
                <w:sz w:val="24"/>
                <w:szCs w:val="24"/>
              </w:rPr>
              <w:t xml:space="preserve">ualifying </w:t>
            </w:r>
            <w:r w:rsidRPr="007C367B">
              <w:rPr>
                <w:sz w:val="24"/>
                <w:szCs w:val="24"/>
              </w:rPr>
              <w:t>S</w:t>
            </w:r>
            <w:r w:rsidR="00D02046">
              <w:rPr>
                <w:sz w:val="24"/>
                <w:szCs w:val="24"/>
              </w:rPr>
              <w:t xml:space="preserve">ocial </w:t>
            </w:r>
            <w:r w:rsidRPr="007C367B">
              <w:rPr>
                <w:sz w:val="24"/>
                <w:szCs w:val="24"/>
              </w:rPr>
              <w:t>W</w:t>
            </w:r>
            <w:r w:rsidR="00D02046">
              <w:rPr>
                <w:sz w:val="24"/>
                <w:szCs w:val="24"/>
              </w:rPr>
              <w:t>orker</w:t>
            </w:r>
            <w:r w:rsidRPr="007C367B">
              <w:rPr>
                <w:sz w:val="24"/>
                <w:szCs w:val="24"/>
              </w:rPr>
              <w:t xml:space="preserve"> </w:t>
            </w:r>
            <w:r w:rsidR="00D02046">
              <w:rPr>
                <w:sz w:val="24"/>
                <w:szCs w:val="24"/>
              </w:rPr>
              <w:t xml:space="preserve">(QSW) </w:t>
            </w:r>
            <w:r w:rsidRPr="007C367B">
              <w:rPr>
                <w:sz w:val="24"/>
                <w:szCs w:val="24"/>
              </w:rPr>
              <w:t xml:space="preserve">role will open to social work students in their final year at </w:t>
            </w:r>
            <w:r w:rsidR="00D02046" w:rsidRPr="007C367B">
              <w:rPr>
                <w:sz w:val="24"/>
                <w:szCs w:val="24"/>
              </w:rPr>
              <w:t>university</w:t>
            </w:r>
            <w:r w:rsidRPr="007C367B">
              <w:rPr>
                <w:sz w:val="24"/>
                <w:szCs w:val="24"/>
              </w:rPr>
              <w:t>. QSW</w:t>
            </w:r>
            <w:r w:rsidR="00D02046">
              <w:rPr>
                <w:sz w:val="24"/>
                <w:szCs w:val="24"/>
              </w:rPr>
              <w:t>’s</w:t>
            </w:r>
            <w:r w:rsidRPr="007C367B">
              <w:rPr>
                <w:sz w:val="24"/>
                <w:szCs w:val="24"/>
              </w:rPr>
              <w:t xml:space="preserve"> will be employed as sessional workers </w:t>
            </w:r>
            <w:r w:rsidR="008C1467">
              <w:rPr>
                <w:sz w:val="24"/>
                <w:szCs w:val="24"/>
              </w:rPr>
              <w:t xml:space="preserve">across the AHSCP </w:t>
            </w:r>
            <w:r w:rsidRPr="007C367B">
              <w:rPr>
                <w:sz w:val="24"/>
                <w:szCs w:val="24"/>
              </w:rPr>
              <w:t xml:space="preserve">to undertake social work tasks under the supervision of a qualified social worker. Following </w:t>
            </w:r>
            <w:r w:rsidR="00BF6CAB">
              <w:rPr>
                <w:sz w:val="24"/>
                <w:szCs w:val="24"/>
              </w:rPr>
              <w:t>newly qualified social worker (</w:t>
            </w:r>
            <w:r w:rsidRPr="007C367B">
              <w:rPr>
                <w:sz w:val="24"/>
                <w:szCs w:val="24"/>
              </w:rPr>
              <w:t>NQSW</w:t>
            </w:r>
            <w:r w:rsidR="00BF6CAB">
              <w:rPr>
                <w:sz w:val="24"/>
                <w:szCs w:val="24"/>
              </w:rPr>
              <w:t>)</w:t>
            </w:r>
            <w:r w:rsidRPr="007C367B">
              <w:rPr>
                <w:sz w:val="24"/>
                <w:szCs w:val="24"/>
              </w:rPr>
              <w:t xml:space="preserve"> recruitment</w:t>
            </w:r>
            <w:r w:rsidR="00BF6CAB">
              <w:rPr>
                <w:sz w:val="24"/>
                <w:szCs w:val="24"/>
              </w:rPr>
              <w:t>,</w:t>
            </w:r>
            <w:r w:rsidRPr="007C367B">
              <w:rPr>
                <w:sz w:val="24"/>
                <w:szCs w:val="24"/>
              </w:rPr>
              <w:t xml:space="preserve"> the successful applicant can be employed as a QSW until they get confirmation of passing </w:t>
            </w:r>
            <w:r w:rsidR="00317075">
              <w:rPr>
                <w:sz w:val="24"/>
                <w:szCs w:val="24"/>
              </w:rPr>
              <w:t xml:space="preserve">their </w:t>
            </w:r>
            <w:r w:rsidRPr="007C367B">
              <w:rPr>
                <w:sz w:val="24"/>
                <w:szCs w:val="24"/>
              </w:rPr>
              <w:t xml:space="preserve">social work course and at that point, they will move to </w:t>
            </w:r>
            <w:r w:rsidR="00317075">
              <w:rPr>
                <w:sz w:val="24"/>
                <w:szCs w:val="24"/>
              </w:rPr>
              <w:t xml:space="preserve">a </w:t>
            </w:r>
            <w:r w:rsidRPr="007C367B">
              <w:rPr>
                <w:sz w:val="24"/>
                <w:szCs w:val="24"/>
              </w:rPr>
              <w:t>newly qualified social worker role.</w:t>
            </w:r>
          </w:p>
          <w:p w14:paraId="1F14A96B" w14:textId="7870075E" w:rsidR="00317075" w:rsidRDefault="00317075" w:rsidP="00317075">
            <w:pPr>
              <w:pStyle w:val="ListParagraph"/>
              <w:numPr>
                <w:ilvl w:val="0"/>
                <w:numId w:val="25"/>
              </w:numPr>
              <w:jc w:val="both"/>
              <w:rPr>
                <w:sz w:val="24"/>
                <w:szCs w:val="24"/>
              </w:rPr>
            </w:pPr>
            <w:r w:rsidRPr="00317075">
              <w:rPr>
                <w:sz w:val="24"/>
                <w:szCs w:val="24"/>
              </w:rPr>
              <w:t xml:space="preserve">Day in the life videos </w:t>
            </w:r>
            <w:r w:rsidR="008C1467">
              <w:rPr>
                <w:sz w:val="24"/>
                <w:szCs w:val="24"/>
              </w:rPr>
              <w:t xml:space="preserve">are </w:t>
            </w:r>
            <w:r w:rsidRPr="00317075">
              <w:rPr>
                <w:sz w:val="24"/>
                <w:szCs w:val="24"/>
              </w:rPr>
              <w:t xml:space="preserve">currently being developed for recruitment purposes. </w:t>
            </w:r>
          </w:p>
          <w:p w14:paraId="0E31EF78" w14:textId="77777777" w:rsidR="00961108" w:rsidRPr="00961108" w:rsidRDefault="00961108" w:rsidP="00961108">
            <w:pPr>
              <w:pStyle w:val="ListParagraph"/>
              <w:numPr>
                <w:ilvl w:val="0"/>
                <w:numId w:val="25"/>
              </w:numPr>
              <w:rPr>
                <w:sz w:val="24"/>
                <w:szCs w:val="24"/>
              </w:rPr>
            </w:pPr>
            <w:r w:rsidRPr="00961108">
              <w:rPr>
                <w:sz w:val="24"/>
                <w:szCs w:val="24"/>
              </w:rPr>
              <w:lastRenderedPageBreak/>
              <w:t>Joint recruitment and matching processes have now been developed and agreed between Angus Council and NHS Tayside for the AHSCP.</w:t>
            </w:r>
          </w:p>
          <w:p w14:paraId="2113D42E" w14:textId="43A51014" w:rsidR="00A03109" w:rsidRPr="00A03109" w:rsidRDefault="006C7850" w:rsidP="006C7850">
            <w:pPr>
              <w:pStyle w:val="ListParagraph"/>
              <w:numPr>
                <w:ilvl w:val="0"/>
                <w:numId w:val="25"/>
              </w:numPr>
              <w:jc w:val="both"/>
              <w:rPr>
                <w:sz w:val="24"/>
                <w:szCs w:val="24"/>
              </w:rPr>
            </w:pPr>
            <w:r>
              <w:rPr>
                <w:sz w:val="24"/>
                <w:szCs w:val="24"/>
              </w:rPr>
              <w:t>V</w:t>
            </w:r>
            <w:r w:rsidR="00A03109" w:rsidRPr="00A03109">
              <w:rPr>
                <w:sz w:val="24"/>
                <w:szCs w:val="24"/>
              </w:rPr>
              <w:t>alues based recruitment good practice principles guidance has been developed for recruiting managers to aid recruitment across Angus and is included in the workforce toolkit on the staff Share Point site.</w:t>
            </w:r>
          </w:p>
          <w:p w14:paraId="0423B5CA" w14:textId="77777777" w:rsidR="00A03109" w:rsidRPr="00A03109" w:rsidRDefault="00A03109" w:rsidP="006C7850">
            <w:pPr>
              <w:pStyle w:val="ListParagraph"/>
              <w:numPr>
                <w:ilvl w:val="0"/>
                <w:numId w:val="25"/>
              </w:numPr>
              <w:jc w:val="both"/>
              <w:rPr>
                <w:sz w:val="24"/>
                <w:szCs w:val="24"/>
              </w:rPr>
            </w:pPr>
            <w:r w:rsidRPr="00A03109">
              <w:rPr>
                <w:sz w:val="24"/>
                <w:szCs w:val="24"/>
              </w:rPr>
              <w:t>A GP recruitment and retention project is underway aimed at increasing recruitment of GPs across Angus and improving retention of staff across the profession. Change ideas are currently being scoped out.</w:t>
            </w:r>
          </w:p>
          <w:p w14:paraId="6E086BFE" w14:textId="2C30B1DF" w:rsidR="00A03109" w:rsidRPr="00A03109" w:rsidRDefault="00A03109" w:rsidP="006C7850">
            <w:pPr>
              <w:pStyle w:val="ListParagraph"/>
              <w:numPr>
                <w:ilvl w:val="0"/>
                <w:numId w:val="25"/>
              </w:numPr>
              <w:jc w:val="both"/>
              <w:rPr>
                <w:sz w:val="24"/>
                <w:szCs w:val="24"/>
              </w:rPr>
            </w:pPr>
            <w:r w:rsidRPr="00A03109">
              <w:rPr>
                <w:sz w:val="24"/>
                <w:szCs w:val="24"/>
              </w:rPr>
              <w:t xml:space="preserve">Trainee District Nurse posts have been established due to a lack of applicants for District </w:t>
            </w:r>
            <w:r w:rsidR="003A47E4">
              <w:rPr>
                <w:sz w:val="24"/>
                <w:szCs w:val="24"/>
              </w:rPr>
              <w:t>N</w:t>
            </w:r>
            <w:r w:rsidRPr="00A03109">
              <w:rPr>
                <w:sz w:val="24"/>
                <w:szCs w:val="24"/>
              </w:rPr>
              <w:t xml:space="preserve">urse post vacancies. </w:t>
            </w:r>
            <w:r w:rsidR="00196E75">
              <w:rPr>
                <w:sz w:val="24"/>
                <w:szCs w:val="24"/>
              </w:rPr>
              <w:t>The initial</w:t>
            </w:r>
            <w:r w:rsidRPr="00A03109">
              <w:rPr>
                <w:sz w:val="24"/>
                <w:szCs w:val="24"/>
              </w:rPr>
              <w:t xml:space="preserve"> review of this has been positive with </w:t>
            </w:r>
            <w:r w:rsidR="00CD6C57">
              <w:rPr>
                <w:sz w:val="24"/>
                <w:szCs w:val="24"/>
              </w:rPr>
              <w:t>3</w:t>
            </w:r>
            <w:r w:rsidRPr="00A03109">
              <w:rPr>
                <w:sz w:val="24"/>
                <w:szCs w:val="24"/>
              </w:rPr>
              <w:t xml:space="preserve"> trainee District Nurses appointed.</w:t>
            </w:r>
          </w:p>
          <w:p w14:paraId="4D402F74" w14:textId="7757A07E" w:rsidR="00682D4C" w:rsidRDefault="00317075" w:rsidP="00DD4B6F">
            <w:pPr>
              <w:pStyle w:val="ListParagraph"/>
              <w:numPr>
                <w:ilvl w:val="0"/>
                <w:numId w:val="25"/>
              </w:numPr>
              <w:jc w:val="both"/>
              <w:rPr>
                <w:sz w:val="24"/>
                <w:szCs w:val="24"/>
                <w:u w:val="single"/>
              </w:rPr>
            </w:pPr>
            <w:r w:rsidRPr="006B0519">
              <w:rPr>
                <w:sz w:val="24"/>
                <w:szCs w:val="24"/>
              </w:rPr>
              <w:t xml:space="preserve">Work is progressing in relation to </w:t>
            </w:r>
            <w:bookmarkStart w:id="6" w:name="_Hlk142057814"/>
            <w:r w:rsidRPr="006B0519">
              <w:rPr>
                <w:sz w:val="24"/>
                <w:szCs w:val="24"/>
              </w:rPr>
              <w:t xml:space="preserve">succession planning. This includes the development of a staff assistance scheme, an AHSCP mentor scheme and the development of a workforce toolkit for staff, available on SharePoint that hosts a variety of tools, guidance and resources for staff in relation to recruitment, retention, leadership, succession planning etc. Business critical posts within the AHSCP </w:t>
            </w:r>
            <w:r w:rsidR="00BF4827">
              <w:rPr>
                <w:sz w:val="24"/>
                <w:szCs w:val="24"/>
              </w:rPr>
              <w:t xml:space="preserve">are </w:t>
            </w:r>
            <w:r w:rsidRPr="006B0519">
              <w:rPr>
                <w:sz w:val="24"/>
                <w:szCs w:val="24"/>
              </w:rPr>
              <w:t>now regularly monitored, reported on and actions in place for succession planning for these posts. Information has been collated and analysed to provide a holistic overview across the AHSCP and inform future planning regarding required minimum SW staff in each service area to meet statutory duties</w:t>
            </w:r>
            <w:r w:rsidR="00481760">
              <w:rPr>
                <w:sz w:val="24"/>
                <w:szCs w:val="24"/>
              </w:rPr>
              <w:t xml:space="preserve"> and Adult Support and Protection </w:t>
            </w:r>
            <w:r w:rsidR="00F4134C">
              <w:rPr>
                <w:sz w:val="24"/>
                <w:szCs w:val="24"/>
              </w:rPr>
              <w:t>workforce planning requirements</w:t>
            </w:r>
            <w:r w:rsidRPr="006B0519">
              <w:rPr>
                <w:sz w:val="24"/>
                <w:szCs w:val="24"/>
              </w:rPr>
              <w:t>.</w:t>
            </w:r>
            <w:bookmarkEnd w:id="6"/>
          </w:p>
        </w:tc>
      </w:tr>
      <w:tr w:rsidR="006B0519" w14:paraId="7AC7889A" w14:textId="77777777" w:rsidTr="00683771">
        <w:tc>
          <w:tcPr>
            <w:tcW w:w="10490" w:type="dxa"/>
            <w:shd w:val="clear" w:color="auto" w:fill="C5E0B3" w:themeFill="accent6" w:themeFillTint="66"/>
          </w:tcPr>
          <w:p w14:paraId="01D29D23" w14:textId="724C66EF" w:rsidR="006B0519" w:rsidRDefault="006B0519" w:rsidP="006B0519">
            <w:pPr>
              <w:jc w:val="center"/>
              <w:rPr>
                <w:b/>
                <w:bCs/>
                <w:sz w:val="24"/>
                <w:szCs w:val="24"/>
              </w:rPr>
            </w:pPr>
            <w:r>
              <w:rPr>
                <w:b/>
                <w:bCs/>
                <w:sz w:val="24"/>
                <w:szCs w:val="24"/>
              </w:rPr>
              <w:lastRenderedPageBreak/>
              <w:t>Staff Health and Wellbeing</w:t>
            </w:r>
          </w:p>
          <w:p w14:paraId="76E98604" w14:textId="77777777" w:rsidR="006B0519" w:rsidRDefault="006B0519" w:rsidP="006B0519">
            <w:pPr>
              <w:jc w:val="center"/>
              <w:rPr>
                <w:b/>
                <w:bCs/>
                <w:sz w:val="24"/>
                <w:szCs w:val="24"/>
              </w:rPr>
            </w:pPr>
          </w:p>
          <w:p w14:paraId="1DF804F8" w14:textId="77777777" w:rsidR="006B0519" w:rsidRDefault="006B0519" w:rsidP="006B0519">
            <w:pPr>
              <w:pStyle w:val="ListParagraph"/>
              <w:numPr>
                <w:ilvl w:val="0"/>
                <w:numId w:val="27"/>
              </w:numPr>
              <w:jc w:val="both"/>
              <w:rPr>
                <w:sz w:val="24"/>
                <w:szCs w:val="24"/>
              </w:rPr>
            </w:pPr>
            <w:r>
              <w:rPr>
                <w:sz w:val="24"/>
                <w:szCs w:val="24"/>
              </w:rPr>
              <w:t>The current number of staff health and wellbeing champions has been increased.</w:t>
            </w:r>
          </w:p>
          <w:p w14:paraId="4EE35CE2" w14:textId="37DD6E7D" w:rsidR="006B0519" w:rsidRDefault="004724E2" w:rsidP="006B0519">
            <w:pPr>
              <w:pStyle w:val="ListParagraph"/>
              <w:numPr>
                <w:ilvl w:val="0"/>
                <w:numId w:val="27"/>
              </w:numPr>
              <w:jc w:val="both"/>
              <w:rPr>
                <w:sz w:val="24"/>
                <w:szCs w:val="24"/>
              </w:rPr>
            </w:pPr>
            <w:r>
              <w:rPr>
                <w:sz w:val="24"/>
                <w:szCs w:val="24"/>
              </w:rPr>
              <w:t>The f</w:t>
            </w:r>
            <w:r w:rsidR="006B0519" w:rsidRPr="004574E1">
              <w:rPr>
                <w:sz w:val="24"/>
                <w:szCs w:val="24"/>
              </w:rPr>
              <w:t xml:space="preserve">irst </w:t>
            </w:r>
            <w:r>
              <w:rPr>
                <w:sz w:val="24"/>
                <w:szCs w:val="24"/>
              </w:rPr>
              <w:t>AHSCP</w:t>
            </w:r>
            <w:r w:rsidR="006B0519" w:rsidRPr="004574E1">
              <w:rPr>
                <w:sz w:val="24"/>
                <w:szCs w:val="24"/>
              </w:rPr>
              <w:t xml:space="preserve"> wellbeing survey </w:t>
            </w:r>
            <w:r w:rsidR="00C46FBE">
              <w:rPr>
                <w:sz w:val="24"/>
                <w:szCs w:val="24"/>
              </w:rPr>
              <w:t xml:space="preserve">was undertaken and </w:t>
            </w:r>
            <w:r w:rsidR="007B6E2E">
              <w:rPr>
                <w:sz w:val="24"/>
                <w:szCs w:val="24"/>
              </w:rPr>
              <w:t>received</w:t>
            </w:r>
            <w:r w:rsidR="006B0519" w:rsidRPr="004574E1">
              <w:rPr>
                <w:sz w:val="24"/>
                <w:szCs w:val="24"/>
              </w:rPr>
              <w:t xml:space="preserve"> 330 responses</w:t>
            </w:r>
            <w:r w:rsidR="00C46FBE">
              <w:rPr>
                <w:sz w:val="24"/>
                <w:szCs w:val="24"/>
              </w:rPr>
              <w:t>.</w:t>
            </w:r>
            <w:r w:rsidR="0022029A">
              <w:rPr>
                <w:sz w:val="24"/>
                <w:szCs w:val="24"/>
              </w:rPr>
              <w:t xml:space="preserve"> </w:t>
            </w:r>
            <w:r w:rsidR="00C46FBE">
              <w:rPr>
                <w:sz w:val="24"/>
                <w:szCs w:val="24"/>
              </w:rPr>
              <w:t>A</w:t>
            </w:r>
            <w:r w:rsidR="0022029A">
              <w:rPr>
                <w:sz w:val="24"/>
                <w:szCs w:val="24"/>
              </w:rPr>
              <w:t xml:space="preserve">n action plan is being developed to address feedback received </w:t>
            </w:r>
            <w:r w:rsidR="006B0519" w:rsidRPr="004574E1">
              <w:rPr>
                <w:sz w:val="24"/>
                <w:szCs w:val="24"/>
              </w:rPr>
              <w:t>.</w:t>
            </w:r>
          </w:p>
          <w:p w14:paraId="036F2C30" w14:textId="77777777" w:rsidR="006B0519" w:rsidRPr="00A876AC" w:rsidRDefault="006B0519" w:rsidP="006B0519">
            <w:pPr>
              <w:pStyle w:val="ListParagraph"/>
              <w:numPr>
                <w:ilvl w:val="0"/>
                <w:numId w:val="27"/>
              </w:numPr>
              <w:rPr>
                <w:sz w:val="24"/>
                <w:szCs w:val="24"/>
              </w:rPr>
            </w:pPr>
            <w:r w:rsidRPr="00A876AC">
              <w:rPr>
                <w:sz w:val="24"/>
                <w:szCs w:val="24"/>
              </w:rPr>
              <w:t>A staff reward and recognition scheme is being devised commencing with staff excellence awards.</w:t>
            </w:r>
          </w:p>
          <w:p w14:paraId="5AFED7FF" w14:textId="7D753E53" w:rsidR="006B0519" w:rsidRDefault="006B0519" w:rsidP="006B0519">
            <w:pPr>
              <w:pStyle w:val="ListParagraph"/>
              <w:numPr>
                <w:ilvl w:val="0"/>
                <w:numId w:val="27"/>
              </w:numPr>
              <w:jc w:val="both"/>
              <w:rPr>
                <w:sz w:val="24"/>
                <w:szCs w:val="24"/>
              </w:rPr>
            </w:pPr>
            <w:r w:rsidRPr="00A85BEC">
              <w:rPr>
                <w:sz w:val="24"/>
                <w:szCs w:val="24"/>
              </w:rPr>
              <w:t>Resilience Dynamic Questionnaire</w:t>
            </w:r>
            <w:r w:rsidR="00643805">
              <w:rPr>
                <w:sz w:val="24"/>
                <w:szCs w:val="24"/>
              </w:rPr>
              <w:t>s</w:t>
            </w:r>
            <w:r w:rsidRPr="00A85BEC">
              <w:rPr>
                <w:sz w:val="24"/>
                <w:szCs w:val="24"/>
              </w:rPr>
              <w:t xml:space="preserve"> and coaching sessions</w:t>
            </w:r>
            <w:r>
              <w:rPr>
                <w:sz w:val="24"/>
                <w:szCs w:val="24"/>
              </w:rPr>
              <w:t xml:space="preserve"> have been made available to all staff across the AHSCP. A total of 59 staff so far have taken up this opportunity.</w:t>
            </w:r>
          </w:p>
          <w:p w14:paraId="7DB13211" w14:textId="0C7C570C" w:rsidR="006B0519" w:rsidRDefault="006B0519" w:rsidP="006B0519">
            <w:pPr>
              <w:pStyle w:val="ListParagraph"/>
              <w:numPr>
                <w:ilvl w:val="0"/>
                <w:numId w:val="27"/>
              </w:numPr>
              <w:jc w:val="both"/>
              <w:rPr>
                <w:sz w:val="24"/>
                <w:szCs w:val="24"/>
              </w:rPr>
            </w:pPr>
            <w:r>
              <w:rPr>
                <w:sz w:val="24"/>
                <w:szCs w:val="24"/>
              </w:rPr>
              <w:t>M</w:t>
            </w:r>
            <w:r w:rsidRPr="00C17F22">
              <w:rPr>
                <w:sz w:val="24"/>
                <w:szCs w:val="24"/>
              </w:rPr>
              <w:t xml:space="preserve">enopause policy/guidance </w:t>
            </w:r>
            <w:r>
              <w:rPr>
                <w:sz w:val="24"/>
                <w:szCs w:val="24"/>
              </w:rPr>
              <w:t xml:space="preserve">is being promoted and </w:t>
            </w:r>
            <w:r w:rsidRPr="00C17F22">
              <w:rPr>
                <w:sz w:val="24"/>
                <w:szCs w:val="24"/>
              </w:rPr>
              <w:t xml:space="preserve">opportunities </w:t>
            </w:r>
            <w:r>
              <w:rPr>
                <w:sz w:val="24"/>
                <w:szCs w:val="24"/>
              </w:rPr>
              <w:t xml:space="preserve">explored </w:t>
            </w:r>
            <w:r w:rsidRPr="00C17F22">
              <w:rPr>
                <w:sz w:val="24"/>
                <w:szCs w:val="24"/>
              </w:rPr>
              <w:t>to arrange menopause information sessions, including podcast</w:t>
            </w:r>
            <w:r w:rsidR="00633589">
              <w:rPr>
                <w:sz w:val="24"/>
                <w:szCs w:val="24"/>
              </w:rPr>
              <w:t>s</w:t>
            </w:r>
            <w:r w:rsidR="00AC275D">
              <w:rPr>
                <w:sz w:val="24"/>
                <w:szCs w:val="24"/>
              </w:rPr>
              <w:t xml:space="preserve"> in order to s</w:t>
            </w:r>
            <w:r w:rsidR="00AC275D" w:rsidRPr="00AC275D">
              <w:rPr>
                <w:sz w:val="24"/>
                <w:szCs w:val="24"/>
              </w:rPr>
              <w:t>upport the mental health and wellbeing of women that are experiencing the peri/menopause</w:t>
            </w:r>
            <w:r w:rsidR="00A43A4D" w:rsidRPr="00AC275D">
              <w:rPr>
                <w:sz w:val="24"/>
                <w:szCs w:val="24"/>
              </w:rPr>
              <w:t xml:space="preserve">. </w:t>
            </w:r>
          </w:p>
          <w:p w14:paraId="11DAAD9D" w14:textId="535A11DB" w:rsidR="006B0519" w:rsidRDefault="006B0519" w:rsidP="006B0519">
            <w:pPr>
              <w:pStyle w:val="ListParagraph"/>
              <w:numPr>
                <w:ilvl w:val="0"/>
                <w:numId w:val="27"/>
              </w:numPr>
              <w:jc w:val="both"/>
              <w:rPr>
                <w:sz w:val="24"/>
                <w:szCs w:val="24"/>
              </w:rPr>
            </w:pPr>
            <w:r w:rsidRPr="007566DC">
              <w:rPr>
                <w:sz w:val="24"/>
                <w:szCs w:val="24"/>
              </w:rPr>
              <w:t>Opportunities are being explored following person-centred care sessions for staff</w:t>
            </w:r>
            <w:r w:rsidR="00A353FB">
              <w:rPr>
                <w:sz w:val="24"/>
                <w:szCs w:val="24"/>
              </w:rPr>
              <w:t xml:space="preserve"> to s</w:t>
            </w:r>
            <w:r w:rsidR="00A353FB" w:rsidRPr="00A353FB">
              <w:rPr>
                <w:sz w:val="24"/>
                <w:szCs w:val="24"/>
              </w:rPr>
              <w:t>upport the development of a culture of compassionate leadership and kindness</w:t>
            </w:r>
            <w:r w:rsidR="00A353FB">
              <w:rPr>
                <w:sz w:val="24"/>
                <w:szCs w:val="24"/>
              </w:rPr>
              <w:t>.</w:t>
            </w:r>
          </w:p>
          <w:p w14:paraId="0A15A0D4" w14:textId="7652A405" w:rsidR="006B0519" w:rsidRDefault="00633589" w:rsidP="00DD4B6F">
            <w:pPr>
              <w:pStyle w:val="ListParagraph"/>
              <w:numPr>
                <w:ilvl w:val="0"/>
                <w:numId w:val="27"/>
              </w:numPr>
              <w:jc w:val="both"/>
              <w:rPr>
                <w:sz w:val="24"/>
                <w:szCs w:val="24"/>
                <w:u w:val="single"/>
              </w:rPr>
            </w:pPr>
            <w:r>
              <w:rPr>
                <w:sz w:val="24"/>
                <w:szCs w:val="24"/>
              </w:rPr>
              <w:t xml:space="preserve">The AHSCP </w:t>
            </w:r>
            <w:r w:rsidR="006B0519" w:rsidRPr="00A353FB">
              <w:rPr>
                <w:sz w:val="24"/>
                <w:szCs w:val="24"/>
              </w:rPr>
              <w:t>are testing the promotion of taking '30 minutes for you' per week. This commenced in August 2023 with the offer of a 30-minute meditation session to staff.</w:t>
            </w:r>
          </w:p>
        </w:tc>
      </w:tr>
      <w:tr w:rsidR="00C03B3A" w14:paraId="192CB1FB" w14:textId="77777777" w:rsidTr="00446949">
        <w:tc>
          <w:tcPr>
            <w:tcW w:w="10490" w:type="dxa"/>
            <w:shd w:val="clear" w:color="auto" w:fill="B4C6E7" w:themeFill="accent1" w:themeFillTint="66"/>
          </w:tcPr>
          <w:p w14:paraId="49C2E385" w14:textId="30BAAF52" w:rsidR="00C03B3A" w:rsidRDefault="00C03B3A" w:rsidP="00C03B3A">
            <w:pPr>
              <w:jc w:val="center"/>
              <w:rPr>
                <w:b/>
                <w:bCs/>
                <w:sz w:val="24"/>
                <w:szCs w:val="24"/>
              </w:rPr>
            </w:pPr>
            <w:r>
              <w:rPr>
                <w:b/>
                <w:bCs/>
                <w:sz w:val="24"/>
                <w:szCs w:val="24"/>
              </w:rPr>
              <w:t>Workforce Data</w:t>
            </w:r>
          </w:p>
          <w:p w14:paraId="52BB2D21" w14:textId="77777777" w:rsidR="00C03B3A" w:rsidRDefault="00C03B3A" w:rsidP="00C03B3A">
            <w:pPr>
              <w:rPr>
                <w:b/>
                <w:bCs/>
                <w:sz w:val="24"/>
                <w:szCs w:val="24"/>
              </w:rPr>
            </w:pPr>
          </w:p>
          <w:p w14:paraId="4736DA29" w14:textId="78051ADD" w:rsidR="00C03B3A" w:rsidRDefault="00C03B3A" w:rsidP="00C03B3A">
            <w:pPr>
              <w:pStyle w:val="ListParagraph"/>
              <w:numPr>
                <w:ilvl w:val="0"/>
                <w:numId w:val="27"/>
              </w:numPr>
              <w:jc w:val="both"/>
              <w:rPr>
                <w:sz w:val="24"/>
                <w:szCs w:val="24"/>
              </w:rPr>
            </w:pPr>
            <w:r w:rsidRPr="0017700C">
              <w:rPr>
                <w:sz w:val="24"/>
                <w:szCs w:val="24"/>
              </w:rPr>
              <w:t xml:space="preserve">Work </w:t>
            </w:r>
            <w:r>
              <w:rPr>
                <w:sz w:val="24"/>
                <w:szCs w:val="24"/>
              </w:rPr>
              <w:t xml:space="preserve">is </w:t>
            </w:r>
            <w:r w:rsidRPr="0017700C">
              <w:rPr>
                <w:sz w:val="24"/>
                <w:szCs w:val="24"/>
              </w:rPr>
              <w:t>progressing to develop a Tayside wide dataset for workforce planning. Data has been gathered for recruitment and retention to populate the dashboard</w:t>
            </w:r>
            <w:r w:rsidR="005D13ED">
              <w:rPr>
                <w:sz w:val="24"/>
                <w:szCs w:val="24"/>
              </w:rPr>
              <w:t>.</w:t>
            </w:r>
          </w:p>
          <w:p w14:paraId="1E5C1E9A" w14:textId="77777777" w:rsidR="00C03B3A" w:rsidRDefault="00C03B3A" w:rsidP="00C03B3A">
            <w:pPr>
              <w:pStyle w:val="ListParagraph"/>
              <w:numPr>
                <w:ilvl w:val="0"/>
                <w:numId w:val="27"/>
              </w:numPr>
              <w:jc w:val="both"/>
              <w:rPr>
                <w:sz w:val="24"/>
                <w:szCs w:val="24"/>
              </w:rPr>
            </w:pPr>
            <w:r>
              <w:rPr>
                <w:sz w:val="24"/>
                <w:szCs w:val="24"/>
              </w:rPr>
              <w:t>A</w:t>
            </w:r>
            <w:r w:rsidRPr="00EF0EB4">
              <w:rPr>
                <w:sz w:val="24"/>
                <w:szCs w:val="24"/>
              </w:rPr>
              <w:t xml:space="preserve"> system for monthly reporting of nursing vacancies across Angus</w:t>
            </w:r>
            <w:r>
              <w:rPr>
                <w:sz w:val="24"/>
                <w:szCs w:val="24"/>
              </w:rPr>
              <w:t xml:space="preserve"> has been established. </w:t>
            </w:r>
          </w:p>
          <w:p w14:paraId="4F0ECD44" w14:textId="77777777" w:rsidR="00C03B3A" w:rsidRDefault="00C03B3A" w:rsidP="00C03B3A">
            <w:pPr>
              <w:pStyle w:val="ListParagraph"/>
              <w:numPr>
                <w:ilvl w:val="0"/>
                <w:numId w:val="27"/>
              </w:numPr>
              <w:jc w:val="both"/>
              <w:rPr>
                <w:sz w:val="24"/>
                <w:szCs w:val="24"/>
              </w:rPr>
            </w:pPr>
            <w:r w:rsidRPr="004548D9">
              <w:rPr>
                <w:sz w:val="24"/>
                <w:szCs w:val="24"/>
              </w:rPr>
              <w:t>Care Home/ Care at Home viability dashboard</w:t>
            </w:r>
            <w:r>
              <w:rPr>
                <w:sz w:val="24"/>
                <w:szCs w:val="24"/>
              </w:rPr>
              <w:t xml:space="preserve">s are complete and have gone live. </w:t>
            </w:r>
            <w:r w:rsidRPr="007C4A5D">
              <w:rPr>
                <w:sz w:val="24"/>
                <w:szCs w:val="24"/>
              </w:rPr>
              <w:t>The dashboards contain information in relation to care homes and care at home which includes a RAG status based on staffing levels, care inspectorate grades, details of any investigations or complaints, number of hours being delivered and vacancies. Both are available on SharePoint and the information is starting to be populated.</w:t>
            </w:r>
          </w:p>
          <w:p w14:paraId="05E582F2" w14:textId="1370E6A5" w:rsidR="00C03B3A" w:rsidRDefault="00C03B3A" w:rsidP="00C03B3A">
            <w:pPr>
              <w:pStyle w:val="ListParagraph"/>
              <w:numPr>
                <w:ilvl w:val="0"/>
                <w:numId w:val="27"/>
              </w:numPr>
              <w:jc w:val="both"/>
              <w:rPr>
                <w:sz w:val="24"/>
                <w:szCs w:val="24"/>
              </w:rPr>
            </w:pPr>
            <w:r w:rsidRPr="00FF0812">
              <w:rPr>
                <w:sz w:val="24"/>
                <w:szCs w:val="24"/>
              </w:rPr>
              <w:t xml:space="preserve">Safe Staffing levels data. </w:t>
            </w:r>
            <w:r w:rsidR="009D727A">
              <w:rPr>
                <w:sz w:val="24"/>
                <w:szCs w:val="24"/>
              </w:rPr>
              <w:t>P</w:t>
            </w:r>
            <w:r w:rsidRPr="00FF0812">
              <w:rPr>
                <w:sz w:val="24"/>
                <w:szCs w:val="24"/>
              </w:rPr>
              <w:t>artnership representatives atten</w:t>
            </w:r>
            <w:r w:rsidR="009D727A">
              <w:rPr>
                <w:sz w:val="24"/>
                <w:szCs w:val="24"/>
              </w:rPr>
              <w:t>d</w:t>
            </w:r>
            <w:r w:rsidRPr="00FF0812">
              <w:rPr>
                <w:sz w:val="24"/>
                <w:szCs w:val="24"/>
              </w:rPr>
              <w:t xml:space="preserve"> a national group. A short life working group has been established across the AHSCP</w:t>
            </w:r>
            <w:r w:rsidR="00292110" w:rsidRPr="00FF0812">
              <w:rPr>
                <w:sz w:val="24"/>
                <w:szCs w:val="24"/>
              </w:rPr>
              <w:t xml:space="preserve">. </w:t>
            </w:r>
          </w:p>
          <w:p w14:paraId="2B954960" w14:textId="7EDD98D7" w:rsidR="00C03B3A" w:rsidRDefault="00FA68D5" w:rsidP="00FA68D5">
            <w:pPr>
              <w:pStyle w:val="ListParagraph"/>
              <w:numPr>
                <w:ilvl w:val="0"/>
                <w:numId w:val="27"/>
              </w:numPr>
              <w:jc w:val="both"/>
              <w:rPr>
                <w:sz w:val="24"/>
                <w:szCs w:val="24"/>
                <w:u w:val="single"/>
              </w:rPr>
            </w:pPr>
            <w:r>
              <w:rPr>
                <w:sz w:val="24"/>
                <w:szCs w:val="24"/>
              </w:rPr>
              <w:lastRenderedPageBreak/>
              <w:t>A s</w:t>
            </w:r>
            <w:r w:rsidR="00C03B3A" w:rsidRPr="00C03B3A">
              <w:rPr>
                <w:sz w:val="24"/>
                <w:szCs w:val="24"/>
              </w:rPr>
              <w:t>ystem now in place for gathering employability data</w:t>
            </w:r>
            <w:r>
              <w:rPr>
                <w:sz w:val="24"/>
                <w:szCs w:val="24"/>
              </w:rPr>
              <w:t xml:space="preserve"> relating to Ukrainian Refugees</w:t>
            </w:r>
            <w:r w:rsidR="00C03B3A" w:rsidRPr="00C03B3A">
              <w:rPr>
                <w:sz w:val="24"/>
                <w:szCs w:val="24"/>
              </w:rPr>
              <w:t>.</w:t>
            </w:r>
          </w:p>
        </w:tc>
      </w:tr>
      <w:tr w:rsidR="00F84FB7" w14:paraId="2D34563A" w14:textId="77777777" w:rsidTr="00683771">
        <w:tc>
          <w:tcPr>
            <w:tcW w:w="10490" w:type="dxa"/>
            <w:shd w:val="clear" w:color="auto" w:fill="C5E0B3" w:themeFill="accent6" w:themeFillTint="66"/>
          </w:tcPr>
          <w:p w14:paraId="70875F24" w14:textId="3130963F" w:rsidR="00F84FB7" w:rsidRDefault="00F84FB7" w:rsidP="00F84FB7">
            <w:pPr>
              <w:jc w:val="center"/>
              <w:rPr>
                <w:b/>
                <w:bCs/>
                <w:sz w:val="24"/>
                <w:szCs w:val="24"/>
              </w:rPr>
            </w:pPr>
            <w:r>
              <w:rPr>
                <w:b/>
                <w:bCs/>
                <w:sz w:val="24"/>
                <w:szCs w:val="24"/>
              </w:rPr>
              <w:lastRenderedPageBreak/>
              <w:t>Learning and Development</w:t>
            </w:r>
          </w:p>
          <w:p w14:paraId="27277001" w14:textId="77777777" w:rsidR="00F84FB7" w:rsidRDefault="00F84FB7" w:rsidP="00F84FB7">
            <w:pPr>
              <w:jc w:val="center"/>
              <w:rPr>
                <w:b/>
                <w:bCs/>
                <w:sz w:val="24"/>
                <w:szCs w:val="24"/>
              </w:rPr>
            </w:pPr>
          </w:p>
          <w:p w14:paraId="4E9EA1D4" w14:textId="5A09A596" w:rsidR="00F84FB7" w:rsidRDefault="00F84FB7" w:rsidP="00F84FB7">
            <w:pPr>
              <w:pStyle w:val="ListParagraph"/>
              <w:numPr>
                <w:ilvl w:val="0"/>
                <w:numId w:val="27"/>
              </w:numPr>
              <w:jc w:val="both"/>
              <w:rPr>
                <w:sz w:val="24"/>
                <w:szCs w:val="24"/>
              </w:rPr>
            </w:pPr>
            <w:r w:rsidRPr="00821CE2">
              <w:rPr>
                <w:sz w:val="24"/>
                <w:szCs w:val="24"/>
              </w:rPr>
              <w:t xml:space="preserve">Clinical Nurse Educators </w:t>
            </w:r>
            <w:r>
              <w:rPr>
                <w:sz w:val="24"/>
                <w:szCs w:val="24"/>
              </w:rPr>
              <w:t xml:space="preserve">are </w:t>
            </w:r>
            <w:r w:rsidRPr="00821CE2">
              <w:rPr>
                <w:sz w:val="24"/>
                <w:szCs w:val="24"/>
              </w:rPr>
              <w:t>working on a training needs analysis on M</w:t>
            </w:r>
            <w:r w:rsidR="00231ABC">
              <w:rPr>
                <w:sz w:val="24"/>
                <w:szCs w:val="24"/>
              </w:rPr>
              <w:t>icrosoft</w:t>
            </w:r>
            <w:r w:rsidRPr="00821CE2">
              <w:rPr>
                <w:sz w:val="24"/>
                <w:szCs w:val="24"/>
              </w:rPr>
              <w:t xml:space="preserve"> Forms. </w:t>
            </w:r>
          </w:p>
          <w:p w14:paraId="36B31A5B" w14:textId="11216B3A" w:rsidR="00F84FB7" w:rsidRPr="00821CE2" w:rsidRDefault="00F84FB7" w:rsidP="00F84FB7">
            <w:pPr>
              <w:pStyle w:val="ListParagraph"/>
              <w:numPr>
                <w:ilvl w:val="0"/>
                <w:numId w:val="27"/>
              </w:numPr>
              <w:jc w:val="both"/>
              <w:rPr>
                <w:sz w:val="24"/>
                <w:szCs w:val="24"/>
              </w:rPr>
            </w:pPr>
            <w:r w:rsidRPr="00821CE2">
              <w:rPr>
                <w:sz w:val="24"/>
                <w:szCs w:val="24"/>
              </w:rPr>
              <w:t>D</w:t>
            </w:r>
            <w:r>
              <w:rPr>
                <w:sz w:val="24"/>
                <w:szCs w:val="24"/>
              </w:rPr>
              <w:t xml:space="preserve">istrict </w:t>
            </w:r>
            <w:r w:rsidRPr="00821CE2">
              <w:rPr>
                <w:sz w:val="24"/>
                <w:szCs w:val="24"/>
              </w:rPr>
              <w:t>N</w:t>
            </w:r>
            <w:r>
              <w:rPr>
                <w:sz w:val="24"/>
                <w:szCs w:val="24"/>
              </w:rPr>
              <w:t xml:space="preserve">ursing Service </w:t>
            </w:r>
            <w:r w:rsidRPr="00821CE2">
              <w:rPr>
                <w:sz w:val="24"/>
                <w:szCs w:val="24"/>
              </w:rPr>
              <w:t>role mandatory training has been standardised across Tayside</w:t>
            </w:r>
            <w:r>
              <w:rPr>
                <w:sz w:val="24"/>
                <w:szCs w:val="24"/>
              </w:rPr>
              <w:t>.</w:t>
            </w:r>
          </w:p>
          <w:p w14:paraId="1006F4D2" w14:textId="77777777" w:rsidR="00F84FB7" w:rsidRPr="00821CE2" w:rsidRDefault="00F84FB7" w:rsidP="00F84FB7">
            <w:pPr>
              <w:pStyle w:val="ListParagraph"/>
              <w:numPr>
                <w:ilvl w:val="0"/>
                <w:numId w:val="27"/>
              </w:numPr>
              <w:jc w:val="both"/>
              <w:rPr>
                <w:sz w:val="24"/>
                <w:szCs w:val="24"/>
              </w:rPr>
            </w:pPr>
            <w:r w:rsidRPr="00821CE2">
              <w:rPr>
                <w:sz w:val="24"/>
                <w:szCs w:val="24"/>
              </w:rPr>
              <w:t>Essential skills and knowledge requirements have been identified, standardised and developed into an induction pack for Social Workers and Team Managers.</w:t>
            </w:r>
          </w:p>
          <w:p w14:paraId="75EAD502" w14:textId="17714C42" w:rsidR="00F84FB7" w:rsidRDefault="00F84FB7" w:rsidP="00F84FB7">
            <w:pPr>
              <w:pStyle w:val="ListParagraph"/>
              <w:numPr>
                <w:ilvl w:val="0"/>
                <w:numId w:val="27"/>
              </w:numPr>
              <w:jc w:val="both"/>
              <w:rPr>
                <w:sz w:val="24"/>
                <w:szCs w:val="24"/>
              </w:rPr>
            </w:pPr>
            <w:r w:rsidRPr="00FE3CAD">
              <w:rPr>
                <w:sz w:val="24"/>
                <w:szCs w:val="24"/>
              </w:rPr>
              <w:t xml:space="preserve">Plans </w:t>
            </w:r>
            <w:r>
              <w:rPr>
                <w:sz w:val="24"/>
                <w:szCs w:val="24"/>
              </w:rPr>
              <w:t xml:space="preserve">are </w:t>
            </w:r>
            <w:r w:rsidRPr="00FE3CAD">
              <w:rPr>
                <w:sz w:val="24"/>
                <w:szCs w:val="24"/>
              </w:rPr>
              <w:t>in place to develop training databases to support managers across the services to monitor if staff have met essential training requirements</w:t>
            </w:r>
            <w:r w:rsidR="00DD4DB8">
              <w:rPr>
                <w:sz w:val="24"/>
                <w:szCs w:val="24"/>
              </w:rPr>
              <w:t xml:space="preserve"> and </w:t>
            </w:r>
            <w:r w:rsidRPr="00FE3CAD">
              <w:rPr>
                <w:sz w:val="24"/>
                <w:szCs w:val="24"/>
              </w:rPr>
              <w:t>when these require refreshed.</w:t>
            </w:r>
          </w:p>
          <w:p w14:paraId="4CFA9AD2" w14:textId="634B3082" w:rsidR="00F84FB7" w:rsidRPr="009233E9" w:rsidRDefault="00F84FB7" w:rsidP="00F84FB7">
            <w:pPr>
              <w:pStyle w:val="ListParagraph"/>
              <w:numPr>
                <w:ilvl w:val="0"/>
                <w:numId w:val="27"/>
              </w:numPr>
              <w:jc w:val="both"/>
              <w:rPr>
                <w:sz w:val="24"/>
                <w:szCs w:val="24"/>
              </w:rPr>
            </w:pPr>
            <w:r w:rsidRPr="009233E9">
              <w:rPr>
                <w:sz w:val="24"/>
                <w:szCs w:val="24"/>
              </w:rPr>
              <w:t xml:space="preserve">The Dementia Liaison Team have developed a training plan for care homes, specific to stress and distress. These videos are short, specific to dementia and </w:t>
            </w:r>
            <w:r w:rsidR="000825CF">
              <w:rPr>
                <w:sz w:val="24"/>
                <w:szCs w:val="24"/>
              </w:rPr>
              <w:t>are av</w:t>
            </w:r>
            <w:r w:rsidR="00607CC9">
              <w:rPr>
                <w:sz w:val="24"/>
                <w:szCs w:val="24"/>
              </w:rPr>
              <w:t>ailable</w:t>
            </w:r>
            <w:r w:rsidRPr="009233E9">
              <w:rPr>
                <w:sz w:val="24"/>
                <w:szCs w:val="24"/>
              </w:rPr>
              <w:t xml:space="preserve"> on YouTube.</w:t>
            </w:r>
          </w:p>
          <w:p w14:paraId="4512561C" w14:textId="6C6E79AD" w:rsidR="00F84FB7" w:rsidRDefault="00D540EB" w:rsidP="00F84FB7">
            <w:pPr>
              <w:pStyle w:val="ListParagraph"/>
              <w:numPr>
                <w:ilvl w:val="0"/>
                <w:numId w:val="27"/>
              </w:numPr>
              <w:jc w:val="both"/>
              <w:rPr>
                <w:sz w:val="24"/>
                <w:szCs w:val="24"/>
              </w:rPr>
            </w:pPr>
            <w:r>
              <w:rPr>
                <w:sz w:val="24"/>
                <w:szCs w:val="24"/>
              </w:rPr>
              <w:t xml:space="preserve">A </w:t>
            </w:r>
            <w:r w:rsidR="00F84FB7" w:rsidRPr="004531ED">
              <w:rPr>
                <w:sz w:val="24"/>
                <w:szCs w:val="24"/>
              </w:rPr>
              <w:t xml:space="preserve">Care </w:t>
            </w:r>
            <w:r>
              <w:rPr>
                <w:sz w:val="24"/>
                <w:szCs w:val="24"/>
              </w:rPr>
              <w:t>H</w:t>
            </w:r>
            <w:r w:rsidR="00F84FB7" w:rsidRPr="004531ED">
              <w:rPr>
                <w:sz w:val="24"/>
                <w:szCs w:val="24"/>
              </w:rPr>
              <w:t xml:space="preserve">ome webpage is being developed </w:t>
            </w:r>
            <w:r w:rsidR="00607CC9">
              <w:rPr>
                <w:sz w:val="24"/>
                <w:szCs w:val="24"/>
              </w:rPr>
              <w:t>for accessing</w:t>
            </w:r>
            <w:r w:rsidR="00F84FB7" w:rsidRPr="004531ED">
              <w:rPr>
                <w:sz w:val="24"/>
                <w:szCs w:val="24"/>
              </w:rPr>
              <w:t xml:space="preserve"> training resources. </w:t>
            </w:r>
            <w:r>
              <w:rPr>
                <w:sz w:val="24"/>
                <w:szCs w:val="24"/>
              </w:rPr>
              <w:t>A</w:t>
            </w:r>
            <w:r w:rsidR="00F84FB7" w:rsidRPr="004531ED">
              <w:rPr>
                <w:sz w:val="24"/>
                <w:szCs w:val="24"/>
              </w:rPr>
              <w:t xml:space="preserve"> Training Calendar </w:t>
            </w:r>
            <w:r w:rsidR="00984D5C">
              <w:rPr>
                <w:sz w:val="24"/>
                <w:szCs w:val="24"/>
              </w:rPr>
              <w:t xml:space="preserve">is </w:t>
            </w:r>
            <w:r>
              <w:rPr>
                <w:sz w:val="24"/>
                <w:szCs w:val="24"/>
              </w:rPr>
              <w:t>be</w:t>
            </w:r>
            <w:r w:rsidR="00984D5C">
              <w:rPr>
                <w:sz w:val="24"/>
                <w:szCs w:val="24"/>
              </w:rPr>
              <w:t>ing</w:t>
            </w:r>
            <w:r>
              <w:rPr>
                <w:sz w:val="24"/>
                <w:szCs w:val="24"/>
              </w:rPr>
              <w:t xml:space="preserve"> developed </w:t>
            </w:r>
            <w:r w:rsidR="00984D5C">
              <w:rPr>
                <w:sz w:val="24"/>
                <w:szCs w:val="24"/>
              </w:rPr>
              <w:t>to</w:t>
            </w:r>
            <w:r w:rsidR="00F84FB7" w:rsidRPr="004531ED">
              <w:rPr>
                <w:sz w:val="24"/>
                <w:szCs w:val="24"/>
              </w:rPr>
              <w:t xml:space="preserve"> include external providers' training aim</w:t>
            </w:r>
            <w:r w:rsidR="00984D5C">
              <w:rPr>
                <w:sz w:val="24"/>
                <w:szCs w:val="24"/>
              </w:rPr>
              <w:t>ed</w:t>
            </w:r>
            <w:r w:rsidR="00F84FB7" w:rsidRPr="004531ED">
              <w:rPr>
                <w:sz w:val="24"/>
                <w:szCs w:val="24"/>
              </w:rPr>
              <w:t xml:space="preserve"> </w:t>
            </w:r>
            <w:r w:rsidR="00984D5C">
              <w:rPr>
                <w:sz w:val="24"/>
                <w:szCs w:val="24"/>
              </w:rPr>
              <w:t>at</w:t>
            </w:r>
            <w:r w:rsidR="00F908E1">
              <w:rPr>
                <w:sz w:val="24"/>
                <w:szCs w:val="24"/>
              </w:rPr>
              <w:t xml:space="preserve"> making</w:t>
            </w:r>
            <w:r w:rsidR="00F84FB7" w:rsidRPr="004531ED">
              <w:rPr>
                <w:sz w:val="24"/>
                <w:szCs w:val="24"/>
              </w:rPr>
              <w:t xml:space="preserve"> training resources available</w:t>
            </w:r>
            <w:r w:rsidR="00F908E1">
              <w:rPr>
                <w:sz w:val="24"/>
                <w:szCs w:val="24"/>
              </w:rPr>
              <w:t xml:space="preserve"> more widely</w:t>
            </w:r>
            <w:r w:rsidR="00F84FB7">
              <w:rPr>
                <w:sz w:val="24"/>
                <w:szCs w:val="24"/>
              </w:rPr>
              <w:t>.</w:t>
            </w:r>
          </w:p>
          <w:p w14:paraId="6B7E589F" w14:textId="4FBA4893" w:rsidR="00F84FB7" w:rsidRDefault="00B3375E" w:rsidP="00F84FB7">
            <w:pPr>
              <w:pStyle w:val="ListParagraph"/>
              <w:numPr>
                <w:ilvl w:val="0"/>
                <w:numId w:val="27"/>
              </w:numPr>
              <w:jc w:val="both"/>
              <w:rPr>
                <w:sz w:val="24"/>
                <w:szCs w:val="24"/>
              </w:rPr>
            </w:pPr>
            <w:r>
              <w:rPr>
                <w:sz w:val="24"/>
                <w:szCs w:val="24"/>
              </w:rPr>
              <w:t>A p</w:t>
            </w:r>
            <w:r w:rsidR="00F84FB7" w:rsidRPr="00083B1A">
              <w:rPr>
                <w:sz w:val="24"/>
                <w:szCs w:val="24"/>
              </w:rPr>
              <w:t xml:space="preserve">rogramme for qualified </w:t>
            </w:r>
            <w:r w:rsidR="00B0676B" w:rsidRPr="00B0676B">
              <w:rPr>
                <w:sz w:val="24"/>
                <w:szCs w:val="24"/>
              </w:rPr>
              <w:t xml:space="preserve">Advanced Nurse Practitioners </w:t>
            </w:r>
            <w:r w:rsidR="00B0676B">
              <w:rPr>
                <w:sz w:val="24"/>
                <w:szCs w:val="24"/>
              </w:rPr>
              <w:t>(</w:t>
            </w:r>
            <w:r w:rsidR="00F84FB7" w:rsidRPr="00083B1A">
              <w:rPr>
                <w:sz w:val="24"/>
                <w:szCs w:val="24"/>
              </w:rPr>
              <w:t>ANPs</w:t>
            </w:r>
            <w:r w:rsidR="00B0676B">
              <w:rPr>
                <w:sz w:val="24"/>
                <w:szCs w:val="24"/>
              </w:rPr>
              <w:t>)</w:t>
            </w:r>
            <w:r w:rsidR="00F84FB7" w:rsidRPr="00083B1A">
              <w:rPr>
                <w:sz w:val="24"/>
                <w:szCs w:val="24"/>
              </w:rPr>
              <w:t xml:space="preserve"> </w:t>
            </w:r>
            <w:r>
              <w:rPr>
                <w:sz w:val="24"/>
                <w:szCs w:val="24"/>
              </w:rPr>
              <w:t xml:space="preserve">is </w:t>
            </w:r>
            <w:r w:rsidR="00F84FB7" w:rsidRPr="00083B1A">
              <w:rPr>
                <w:sz w:val="24"/>
                <w:szCs w:val="24"/>
              </w:rPr>
              <w:t>being developed for those moving on to services they may not have had experience in before.</w:t>
            </w:r>
          </w:p>
          <w:p w14:paraId="2515CA5B" w14:textId="77777777" w:rsidR="00F84FB7" w:rsidRPr="00F6720C" w:rsidRDefault="00A2333A" w:rsidP="00D14521">
            <w:pPr>
              <w:pStyle w:val="ListParagraph"/>
              <w:numPr>
                <w:ilvl w:val="0"/>
                <w:numId w:val="27"/>
              </w:numPr>
              <w:jc w:val="both"/>
              <w:rPr>
                <w:sz w:val="24"/>
                <w:szCs w:val="24"/>
                <w:u w:val="single"/>
              </w:rPr>
            </w:pPr>
            <w:r w:rsidRPr="00A2333A">
              <w:rPr>
                <w:sz w:val="24"/>
                <w:szCs w:val="24"/>
              </w:rPr>
              <w:t>The d</w:t>
            </w:r>
            <w:r w:rsidR="00F84FB7" w:rsidRPr="00A2333A">
              <w:rPr>
                <w:sz w:val="24"/>
                <w:szCs w:val="24"/>
              </w:rPr>
              <w:t>evelopment of a learning and development framework setting out the range of learning and development options available to staff working in the Angus Health and Social Care Partnership</w:t>
            </w:r>
            <w:r w:rsidRPr="00A2333A">
              <w:rPr>
                <w:sz w:val="24"/>
                <w:szCs w:val="24"/>
              </w:rPr>
              <w:t xml:space="preserve"> is underway.</w:t>
            </w:r>
          </w:p>
          <w:p w14:paraId="5997BCD6" w14:textId="2A990F52" w:rsidR="00462228" w:rsidRPr="007E4734" w:rsidRDefault="00462228" w:rsidP="00D14521">
            <w:pPr>
              <w:pStyle w:val="ListParagraph"/>
              <w:numPr>
                <w:ilvl w:val="0"/>
                <w:numId w:val="27"/>
              </w:numPr>
              <w:jc w:val="both"/>
              <w:rPr>
                <w:sz w:val="24"/>
                <w:szCs w:val="24"/>
              </w:rPr>
            </w:pPr>
            <w:r w:rsidRPr="007E4734">
              <w:rPr>
                <w:sz w:val="24"/>
                <w:szCs w:val="24"/>
              </w:rPr>
              <w:t>Positive Behaviour Support training is being completed by teams in the learning disability service.</w:t>
            </w:r>
          </w:p>
        </w:tc>
      </w:tr>
    </w:tbl>
    <w:p w14:paraId="40D788D7" w14:textId="77777777" w:rsidR="00C03B3A" w:rsidRDefault="00C03B3A" w:rsidP="00C03B3A">
      <w:pPr>
        <w:pStyle w:val="ListParagraph"/>
        <w:jc w:val="both"/>
        <w:rPr>
          <w:sz w:val="24"/>
          <w:szCs w:val="24"/>
        </w:rPr>
      </w:pPr>
    </w:p>
    <w:p w14:paraId="6905E704" w14:textId="1DE9E09C" w:rsidR="00452DCE" w:rsidRDefault="00452DCE" w:rsidP="00452DCE">
      <w:pPr>
        <w:jc w:val="both"/>
        <w:rPr>
          <w:rFonts w:ascii="Arial" w:hAnsi="Arial" w:cs="Arial"/>
          <w:sz w:val="24"/>
          <w:szCs w:val="24"/>
        </w:rPr>
      </w:pPr>
      <w:r>
        <w:rPr>
          <w:rFonts w:ascii="Arial" w:hAnsi="Arial" w:cs="Arial"/>
          <w:sz w:val="24"/>
          <w:szCs w:val="24"/>
        </w:rPr>
        <w:t xml:space="preserve">In addition to the </w:t>
      </w:r>
      <w:r w:rsidR="0049075E">
        <w:rPr>
          <w:rFonts w:ascii="Arial" w:hAnsi="Arial" w:cs="Arial"/>
          <w:sz w:val="24"/>
          <w:szCs w:val="24"/>
        </w:rPr>
        <w:t>actions progressed by the workforce sub groups, a range of improvement activity has taken place across the AHSCP</w:t>
      </w:r>
      <w:r w:rsidR="00E84EF1">
        <w:rPr>
          <w:rFonts w:ascii="Arial" w:hAnsi="Arial" w:cs="Arial"/>
          <w:sz w:val="24"/>
          <w:szCs w:val="24"/>
        </w:rPr>
        <w:t xml:space="preserve">, </w:t>
      </w:r>
      <w:r w:rsidR="00E84EF1" w:rsidRPr="00E84EF1">
        <w:rPr>
          <w:rFonts w:ascii="Arial" w:hAnsi="Arial" w:cs="Arial"/>
          <w:sz w:val="24"/>
          <w:szCs w:val="24"/>
        </w:rPr>
        <w:t>reflect</w:t>
      </w:r>
      <w:r w:rsidR="00E84EF1">
        <w:rPr>
          <w:rFonts w:ascii="Arial" w:hAnsi="Arial" w:cs="Arial"/>
          <w:sz w:val="24"/>
          <w:szCs w:val="24"/>
        </w:rPr>
        <w:t>ing</w:t>
      </w:r>
      <w:r w:rsidR="00E84EF1" w:rsidRPr="00E84EF1">
        <w:rPr>
          <w:rFonts w:ascii="Arial" w:hAnsi="Arial" w:cs="Arial"/>
          <w:sz w:val="24"/>
          <w:szCs w:val="24"/>
        </w:rPr>
        <w:t xml:space="preserve"> a shift in how we traditionally deliver services towards new, innovative ways of working for our workforce.</w:t>
      </w:r>
      <w:r w:rsidR="00EF6545">
        <w:rPr>
          <w:rFonts w:ascii="Arial" w:hAnsi="Arial" w:cs="Arial"/>
          <w:sz w:val="24"/>
          <w:szCs w:val="24"/>
        </w:rPr>
        <w:t xml:space="preserve"> </w:t>
      </w:r>
    </w:p>
    <w:tbl>
      <w:tblPr>
        <w:tblStyle w:val="TableGrid"/>
        <w:tblW w:w="10490" w:type="dxa"/>
        <w:tblInd w:w="-856" w:type="dxa"/>
        <w:shd w:val="clear" w:color="auto" w:fill="F7CAAC" w:themeFill="accent2" w:themeFillTint="66"/>
        <w:tblLook w:val="04A0" w:firstRow="1" w:lastRow="0" w:firstColumn="1" w:lastColumn="0" w:noHBand="0" w:noVBand="1"/>
      </w:tblPr>
      <w:tblGrid>
        <w:gridCol w:w="10490"/>
      </w:tblGrid>
      <w:tr w:rsidR="007114D3" w14:paraId="130D2893" w14:textId="77777777" w:rsidTr="00F03BAC">
        <w:tc>
          <w:tcPr>
            <w:tcW w:w="10490" w:type="dxa"/>
            <w:shd w:val="clear" w:color="auto" w:fill="F7CAAC" w:themeFill="accent2" w:themeFillTint="66"/>
          </w:tcPr>
          <w:p w14:paraId="24F95B3F" w14:textId="6F2E4676" w:rsidR="007114D3" w:rsidRDefault="007114D3" w:rsidP="007114D3">
            <w:pPr>
              <w:jc w:val="center"/>
              <w:rPr>
                <w:b/>
                <w:bCs/>
                <w:sz w:val="24"/>
                <w:szCs w:val="24"/>
              </w:rPr>
            </w:pPr>
            <w:r>
              <w:rPr>
                <w:b/>
                <w:bCs/>
                <w:sz w:val="24"/>
                <w:szCs w:val="24"/>
              </w:rPr>
              <w:t>Improvement Activity</w:t>
            </w:r>
          </w:p>
          <w:p w14:paraId="2E1E9C28" w14:textId="77777777" w:rsidR="007114D3" w:rsidRDefault="007114D3" w:rsidP="007114D3">
            <w:pPr>
              <w:jc w:val="center"/>
              <w:rPr>
                <w:b/>
                <w:bCs/>
                <w:sz w:val="24"/>
                <w:szCs w:val="24"/>
              </w:rPr>
            </w:pPr>
          </w:p>
          <w:p w14:paraId="409BC633" w14:textId="06ECEEFF" w:rsidR="001648CB" w:rsidRPr="0029573B" w:rsidRDefault="001648CB" w:rsidP="0029573B">
            <w:pPr>
              <w:pStyle w:val="ListParagraph"/>
              <w:numPr>
                <w:ilvl w:val="0"/>
                <w:numId w:val="26"/>
              </w:numPr>
              <w:jc w:val="both"/>
              <w:rPr>
                <w:sz w:val="24"/>
                <w:szCs w:val="24"/>
              </w:rPr>
            </w:pPr>
            <w:r w:rsidRPr="0029573B">
              <w:rPr>
                <w:sz w:val="24"/>
                <w:szCs w:val="24"/>
              </w:rPr>
              <w:t xml:space="preserve">A variety of service reviews </w:t>
            </w:r>
            <w:r w:rsidR="00441BDA" w:rsidRPr="0029573B">
              <w:rPr>
                <w:sz w:val="24"/>
                <w:szCs w:val="24"/>
              </w:rPr>
              <w:t>completed</w:t>
            </w:r>
            <w:r w:rsidR="00AB5043" w:rsidRPr="0029573B">
              <w:rPr>
                <w:sz w:val="24"/>
                <w:szCs w:val="24"/>
              </w:rPr>
              <w:t xml:space="preserve"> include</w:t>
            </w:r>
            <w:r w:rsidRPr="0029573B">
              <w:rPr>
                <w:sz w:val="24"/>
                <w:szCs w:val="24"/>
              </w:rPr>
              <w:t xml:space="preserve"> supported accommodation, medicine for the elderly in-patient</w:t>
            </w:r>
            <w:r w:rsidR="00AB5043" w:rsidRPr="0029573B">
              <w:rPr>
                <w:sz w:val="24"/>
                <w:szCs w:val="24"/>
              </w:rPr>
              <w:t>s</w:t>
            </w:r>
            <w:r w:rsidRPr="0029573B">
              <w:rPr>
                <w:sz w:val="24"/>
                <w:szCs w:val="24"/>
              </w:rPr>
              <w:t xml:space="preserve">, redesign of the stroke rehabilitation pathway, provision of mental health beds, day care, mental health workforce, Mental Health Officer capacity, management of administrative resources, </w:t>
            </w:r>
            <w:r w:rsidR="00184E0F" w:rsidRPr="0029573B">
              <w:rPr>
                <w:sz w:val="24"/>
                <w:szCs w:val="24"/>
              </w:rPr>
              <w:t>h</w:t>
            </w:r>
            <w:r w:rsidRPr="0029573B">
              <w:rPr>
                <w:sz w:val="24"/>
                <w:szCs w:val="24"/>
              </w:rPr>
              <w:t xml:space="preserve">ealth and </w:t>
            </w:r>
            <w:r w:rsidR="00184E0F" w:rsidRPr="0029573B">
              <w:rPr>
                <w:sz w:val="24"/>
                <w:szCs w:val="24"/>
              </w:rPr>
              <w:t>c</w:t>
            </w:r>
            <w:r w:rsidRPr="0029573B">
              <w:rPr>
                <w:sz w:val="24"/>
                <w:szCs w:val="24"/>
              </w:rPr>
              <w:t xml:space="preserve">are Support Worker </w:t>
            </w:r>
            <w:r w:rsidR="00184E0F" w:rsidRPr="0029573B">
              <w:rPr>
                <w:sz w:val="24"/>
                <w:szCs w:val="24"/>
              </w:rPr>
              <w:t>d</w:t>
            </w:r>
            <w:r w:rsidRPr="0029573B">
              <w:rPr>
                <w:sz w:val="24"/>
                <w:szCs w:val="24"/>
              </w:rPr>
              <w:t xml:space="preserve">evelopment </w:t>
            </w:r>
            <w:r w:rsidR="0056325E" w:rsidRPr="0029573B">
              <w:rPr>
                <w:sz w:val="24"/>
                <w:szCs w:val="24"/>
              </w:rPr>
              <w:t>p</w:t>
            </w:r>
            <w:r w:rsidRPr="0029573B">
              <w:rPr>
                <w:sz w:val="24"/>
                <w:szCs w:val="24"/>
              </w:rPr>
              <w:t>rogramme</w:t>
            </w:r>
            <w:r w:rsidR="0029573B" w:rsidRPr="0029573B">
              <w:rPr>
                <w:sz w:val="24"/>
                <w:szCs w:val="24"/>
              </w:rPr>
              <w:t xml:space="preserve">, </w:t>
            </w:r>
            <w:r w:rsidR="00817470">
              <w:rPr>
                <w:sz w:val="24"/>
                <w:szCs w:val="24"/>
              </w:rPr>
              <w:t xml:space="preserve">review of </w:t>
            </w:r>
            <w:r w:rsidR="0029573B" w:rsidRPr="0029573B">
              <w:rPr>
                <w:sz w:val="24"/>
                <w:szCs w:val="24"/>
              </w:rPr>
              <w:t xml:space="preserve">Glenloch and Capacity in Adult Resource Centres for people with learning disability </w:t>
            </w:r>
            <w:r w:rsidR="00D70E1A" w:rsidRPr="0029573B">
              <w:rPr>
                <w:sz w:val="24"/>
                <w:szCs w:val="24"/>
              </w:rPr>
              <w:t xml:space="preserve"> and</w:t>
            </w:r>
            <w:r w:rsidRPr="0029573B">
              <w:rPr>
                <w:sz w:val="24"/>
                <w:szCs w:val="24"/>
              </w:rPr>
              <w:t xml:space="preserve"> review of social work Occupational Therapy services. </w:t>
            </w:r>
          </w:p>
          <w:p w14:paraId="330F6001" w14:textId="0872B1B5" w:rsidR="001648CB" w:rsidRDefault="001648CB" w:rsidP="001648CB">
            <w:pPr>
              <w:pStyle w:val="ListParagraph"/>
              <w:numPr>
                <w:ilvl w:val="0"/>
                <w:numId w:val="26"/>
              </w:numPr>
              <w:jc w:val="both"/>
              <w:rPr>
                <w:sz w:val="24"/>
                <w:szCs w:val="24"/>
              </w:rPr>
            </w:pPr>
            <w:r>
              <w:rPr>
                <w:sz w:val="24"/>
                <w:szCs w:val="24"/>
              </w:rPr>
              <w:t xml:space="preserve">The continued progression of further reviews </w:t>
            </w:r>
            <w:r w:rsidR="0056325E">
              <w:rPr>
                <w:sz w:val="24"/>
                <w:szCs w:val="24"/>
              </w:rPr>
              <w:t>include</w:t>
            </w:r>
            <w:r>
              <w:rPr>
                <w:sz w:val="24"/>
                <w:szCs w:val="24"/>
              </w:rPr>
              <w:t xml:space="preserve"> psychiatry of old age, homelessness support accommodation, community alarm service, urgent care, out of hours service, fall</w:t>
            </w:r>
            <w:r w:rsidR="0056325E">
              <w:rPr>
                <w:sz w:val="24"/>
                <w:szCs w:val="24"/>
              </w:rPr>
              <w:t>s</w:t>
            </w:r>
            <w:r>
              <w:rPr>
                <w:sz w:val="24"/>
                <w:szCs w:val="24"/>
              </w:rPr>
              <w:t xml:space="preserve"> pathway, testing of catheter care pathway, review of </w:t>
            </w:r>
            <w:r w:rsidRPr="00C93435">
              <w:rPr>
                <w:sz w:val="24"/>
                <w:szCs w:val="24"/>
              </w:rPr>
              <w:t>D</w:t>
            </w:r>
            <w:r>
              <w:rPr>
                <w:sz w:val="24"/>
                <w:szCs w:val="24"/>
              </w:rPr>
              <w:t xml:space="preserve">eep </w:t>
            </w:r>
            <w:r w:rsidRPr="00C93435">
              <w:rPr>
                <w:sz w:val="24"/>
                <w:szCs w:val="24"/>
              </w:rPr>
              <w:t>V</w:t>
            </w:r>
            <w:r>
              <w:rPr>
                <w:sz w:val="24"/>
                <w:szCs w:val="24"/>
              </w:rPr>
              <w:t xml:space="preserve">ein </w:t>
            </w:r>
            <w:r w:rsidRPr="00C93435">
              <w:rPr>
                <w:sz w:val="24"/>
                <w:szCs w:val="24"/>
              </w:rPr>
              <w:t>T</w:t>
            </w:r>
            <w:r>
              <w:rPr>
                <w:sz w:val="24"/>
                <w:szCs w:val="24"/>
              </w:rPr>
              <w:t>hrombosis pathway, Primary Care Improvement Plan, d</w:t>
            </w:r>
            <w:r w:rsidRPr="002B41EA">
              <w:rPr>
                <w:sz w:val="24"/>
                <w:szCs w:val="24"/>
              </w:rPr>
              <w:t>e</w:t>
            </w:r>
            <w:r w:rsidR="007C3730">
              <w:rPr>
                <w:sz w:val="24"/>
                <w:szCs w:val="24"/>
              </w:rPr>
              <w:t>livering</w:t>
            </w:r>
            <w:r w:rsidRPr="002B41EA">
              <w:rPr>
                <w:sz w:val="24"/>
                <w:szCs w:val="24"/>
              </w:rPr>
              <w:t xml:space="preserve"> healthcare tasks in care homes and community settings</w:t>
            </w:r>
            <w:r>
              <w:rPr>
                <w:sz w:val="24"/>
                <w:szCs w:val="24"/>
              </w:rPr>
              <w:t>, Community Nursing redesign, Integrated Care Review, Nursing in Care Home Review, Learning and Physical Disability Improvement Plans, n</w:t>
            </w:r>
            <w:r w:rsidRPr="009A538D">
              <w:rPr>
                <w:sz w:val="24"/>
                <w:szCs w:val="24"/>
              </w:rPr>
              <w:t>ew ways of working enabled by digital technology</w:t>
            </w:r>
            <w:r w:rsidR="00C97921">
              <w:rPr>
                <w:sz w:val="24"/>
                <w:szCs w:val="24"/>
              </w:rPr>
              <w:t xml:space="preserve"> and</w:t>
            </w:r>
            <w:r>
              <w:rPr>
                <w:sz w:val="24"/>
                <w:szCs w:val="24"/>
              </w:rPr>
              <w:t xml:space="preserve"> Pathways of Care for Long Term Conditions</w:t>
            </w:r>
            <w:r w:rsidR="007C3730">
              <w:rPr>
                <w:sz w:val="24"/>
                <w:szCs w:val="24"/>
              </w:rPr>
              <w:t>.</w:t>
            </w:r>
          </w:p>
          <w:p w14:paraId="3E470195" w14:textId="0CF84BA9" w:rsidR="0044384F" w:rsidRPr="0044384F" w:rsidRDefault="0044384F" w:rsidP="0044384F">
            <w:pPr>
              <w:pStyle w:val="ListParagraph"/>
              <w:numPr>
                <w:ilvl w:val="0"/>
                <w:numId w:val="26"/>
              </w:numPr>
              <w:jc w:val="both"/>
              <w:rPr>
                <w:sz w:val="24"/>
                <w:szCs w:val="24"/>
              </w:rPr>
            </w:pPr>
            <w:r w:rsidRPr="0044384F">
              <w:rPr>
                <w:sz w:val="24"/>
                <w:szCs w:val="24"/>
              </w:rPr>
              <w:t xml:space="preserve">A rolling programme of training in relation to District Nursing Specialist Practitioner Qualifications </w:t>
            </w:r>
            <w:r w:rsidR="00776208">
              <w:rPr>
                <w:sz w:val="24"/>
                <w:szCs w:val="24"/>
              </w:rPr>
              <w:t xml:space="preserve"> is being progressed </w:t>
            </w:r>
            <w:r w:rsidRPr="0044384F">
              <w:rPr>
                <w:sz w:val="24"/>
                <w:szCs w:val="24"/>
              </w:rPr>
              <w:t>to ensure we have skilled staff in place to meet complexities of need and respond to demographic changes. Work continues to be progressed in relation to the expansion of A</w:t>
            </w:r>
            <w:r w:rsidR="00776208">
              <w:rPr>
                <w:sz w:val="24"/>
                <w:szCs w:val="24"/>
              </w:rPr>
              <w:t>NPs</w:t>
            </w:r>
            <w:r w:rsidRPr="0044384F">
              <w:rPr>
                <w:sz w:val="24"/>
                <w:szCs w:val="24"/>
              </w:rPr>
              <w:t xml:space="preserve"> with the aim of creating new and innovative ways to offer, attract and retain. </w:t>
            </w:r>
          </w:p>
          <w:p w14:paraId="7D29C059" w14:textId="63248137" w:rsidR="006C0872" w:rsidRPr="006C0872" w:rsidRDefault="006C0872" w:rsidP="006C0872">
            <w:pPr>
              <w:pStyle w:val="ListParagraph"/>
              <w:numPr>
                <w:ilvl w:val="0"/>
                <w:numId w:val="26"/>
              </w:numPr>
              <w:jc w:val="both"/>
              <w:rPr>
                <w:sz w:val="24"/>
                <w:szCs w:val="24"/>
              </w:rPr>
            </w:pPr>
            <w:r w:rsidRPr="006C0872">
              <w:rPr>
                <w:sz w:val="24"/>
                <w:szCs w:val="24"/>
              </w:rPr>
              <w:lastRenderedPageBreak/>
              <w:t xml:space="preserve">A </w:t>
            </w:r>
            <w:r w:rsidR="00BC3002">
              <w:rPr>
                <w:sz w:val="24"/>
                <w:szCs w:val="24"/>
              </w:rPr>
              <w:t xml:space="preserve">post aligned to a </w:t>
            </w:r>
            <w:r w:rsidRPr="006C0872">
              <w:rPr>
                <w:sz w:val="24"/>
                <w:szCs w:val="24"/>
              </w:rPr>
              <w:t xml:space="preserve">HealthCare Assistant </w:t>
            </w:r>
            <w:r>
              <w:rPr>
                <w:sz w:val="24"/>
                <w:szCs w:val="24"/>
              </w:rPr>
              <w:t xml:space="preserve">has </w:t>
            </w:r>
            <w:r w:rsidRPr="006C0872">
              <w:rPr>
                <w:sz w:val="24"/>
                <w:szCs w:val="24"/>
              </w:rPr>
              <w:t xml:space="preserve">now </w:t>
            </w:r>
            <w:r>
              <w:rPr>
                <w:sz w:val="24"/>
                <w:szCs w:val="24"/>
              </w:rPr>
              <w:t xml:space="preserve">been </w:t>
            </w:r>
            <w:r w:rsidRPr="006C0872">
              <w:rPr>
                <w:sz w:val="24"/>
                <w:szCs w:val="24"/>
              </w:rPr>
              <w:t>adopted i</w:t>
            </w:r>
            <w:r w:rsidR="000637F9">
              <w:rPr>
                <w:sz w:val="24"/>
                <w:szCs w:val="24"/>
              </w:rPr>
              <w:t>n</w:t>
            </w:r>
            <w:r w:rsidRPr="006C0872">
              <w:rPr>
                <w:sz w:val="24"/>
                <w:szCs w:val="24"/>
              </w:rPr>
              <w:t xml:space="preserve"> Angus Council and approved as </w:t>
            </w:r>
            <w:r w:rsidR="000637F9">
              <w:rPr>
                <w:sz w:val="24"/>
                <w:szCs w:val="24"/>
              </w:rPr>
              <w:t xml:space="preserve">a </w:t>
            </w:r>
            <w:r w:rsidRPr="006C0872">
              <w:rPr>
                <w:sz w:val="24"/>
                <w:szCs w:val="24"/>
              </w:rPr>
              <w:t>Health Care Support Worker</w:t>
            </w:r>
            <w:r w:rsidR="000637F9">
              <w:rPr>
                <w:sz w:val="24"/>
                <w:szCs w:val="24"/>
              </w:rPr>
              <w:t xml:space="preserve">. This means that staff employed by NHS </w:t>
            </w:r>
            <w:r w:rsidR="00E4013F">
              <w:rPr>
                <w:sz w:val="24"/>
                <w:szCs w:val="24"/>
              </w:rPr>
              <w:t>Tayside</w:t>
            </w:r>
            <w:r w:rsidR="000637F9">
              <w:rPr>
                <w:sz w:val="24"/>
                <w:szCs w:val="24"/>
              </w:rPr>
              <w:t xml:space="preserve"> as </w:t>
            </w:r>
            <w:r w:rsidR="00E4013F">
              <w:rPr>
                <w:sz w:val="24"/>
                <w:szCs w:val="24"/>
              </w:rPr>
              <w:t xml:space="preserve">Health Care Assistants and staff employed by Angus Council as Health Care </w:t>
            </w:r>
            <w:r w:rsidR="00DE465B">
              <w:rPr>
                <w:sz w:val="24"/>
                <w:szCs w:val="24"/>
              </w:rPr>
              <w:t>S</w:t>
            </w:r>
            <w:r w:rsidR="00E4013F">
              <w:rPr>
                <w:sz w:val="24"/>
                <w:szCs w:val="24"/>
              </w:rPr>
              <w:t xml:space="preserve">upport Workers </w:t>
            </w:r>
            <w:r w:rsidR="004634B6">
              <w:rPr>
                <w:sz w:val="24"/>
                <w:szCs w:val="24"/>
              </w:rPr>
              <w:t>are recognised as equivalent posts doing the same role. This will</w:t>
            </w:r>
            <w:r w:rsidR="0003357C">
              <w:rPr>
                <w:sz w:val="24"/>
                <w:szCs w:val="24"/>
              </w:rPr>
              <w:t xml:space="preserve"> greatly enhance</w:t>
            </w:r>
            <w:r w:rsidRPr="006C0872">
              <w:rPr>
                <w:sz w:val="24"/>
                <w:szCs w:val="24"/>
              </w:rPr>
              <w:t xml:space="preserve"> staff redeployment opportunities.</w:t>
            </w:r>
          </w:p>
          <w:p w14:paraId="223E4716" w14:textId="7DE97666" w:rsidR="00B936FC" w:rsidRDefault="00B936FC" w:rsidP="00B936FC">
            <w:pPr>
              <w:pStyle w:val="ListParagraph"/>
              <w:numPr>
                <w:ilvl w:val="0"/>
                <w:numId w:val="26"/>
              </w:numPr>
              <w:jc w:val="both"/>
              <w:rPr>
                <w:sz w:val="24"/>
                <w:szCs w:val="24"/>
              </w:rPr>
            </w:pPr>
            <w:r w:rsidRPr="00B936FC">
              <w:rPr>
                <w:sz w:val="24"/>
                <w:szCs w:val="24"/>
              </w:rPr>
              <w:t>Testing of triage and appointing for people who self-present to M</w:t>
            </w:r>
            <w:r w:rsidR="00DE465B">
              <w:rPr>
                <w:sz w:val="24"/>
                <w:szCs w:val="24"/>
              </w:rPr>
              <w:t xml:space="preserve">inor </w:t>
            </w:r>
            <w:r w:rsidRPr="00B936FC">
              <w:rPr>
                <w:sz w:val="24"/>
                <w:szCs w:val="24"/>
              </w:rPr>
              <w:t>I</w:t>
            </w:r>
            <w:r w:rsidR="00265903">
              <w:rPr>
                <w:sz w:val="24"/>
                <w:szCs w:val="24"/>
              </w:rPr>
              <w:t xml:space="preserve">njuries and </w:t>
            </w:r>
            <w:r w:rsidRPr="00B936FC">
              <w:rPr>
                <w:sz w:val="24"/>
                <w:szCs w:val="24"/>
              </w:rPr>
              <w:t>I</w:t>
            </w:r>
            <w:r w:rsidR="00265903">
              <w:rPr>
                <w:sz w:val="24"/>
                <w:szCs w:val="24"/>
              </w:rPr>
              <w:t xml:space="preserve">llness </w:t>
            </w:r>
            <w:r w:rsidRPr="00B936FC">
              <w:rPr>
                <w:sz w:val="24"/>
                <w:szCs w:val="24"/>
              </w:rPr>
              <w:t>U</w:t>
            </w:r>
            <w:r w:rsidR="00265903">
              <w:rPr>
                <w:sz w:val="24"/>
                <w:szCs w:val="24"/>
              </w:rPr>
              <w:t>nits (MIIU)</w:t>
            </w:r>
            <w:r w:rsidRPr="00B936FC">
              <w:rPr>
                <w:sz w:val="24"/>
                <w:szCs w:val="24"/>
              </w:rPr>
              <w:t xml:space="preserve"> with a minor illness </w:t>
            </w:r>
            <w:r w:rsidR="00265903">
              <w:rPr>
                <w:sz w:val="24"/>
                <w:szCs w:val="24"/>
              </w:rPr>
              <w:t xml:space="preserve">is </w:t>
            </w:r>
            <w:r w:rsidRPr="00B936FC">
              <w:rPr>
                <w:sz w:val="24"/>
                <w:szCs w:val="24"/>
              </w:rPr>
              <w:t xml:space="preserve">ongoing. Testing of </w:t>
            </w:r>
            <w:r w:rsidR="00265903">
              <w:rPr>
                <w:sz w:val="24"/>
                <w:szCs w:val="24"/>
              </w:rPr>
              <w:t xml:space="preserve">a </w:t>
            </w:r>
            <w:r w:rsidRPr="00B936FC">
              <w:rPr>
                <w:sz w:val="24"/>
                <w:szCs w:val="24"/>
              </w:rPr>
              <w:t xml:space="preserve">referral pathway from MIIU to Mental Health &amp; Wellbeing </w:t>
            </w:r>
            <w:r w:rsidR="00265903">
              <w:rPr>
                <w:sz w:val="24"/>
                <w:szCs w:val="24"/>
              </w:rPr>
              <w:t>Enhanced Community Support</w:t>
            </w:r>
            <w:r w:rsidR="00855C8D">
              <w:rPr>
                <w:sz w:val="24"/>
                <w:szCs w:val="24"/>
              </w:rPr>
              <w:t xml:space="preserve"> (</w:t>
            </w:r>
            <w:r w:rsidRPr="00B936FC">
              <w:rPr>
                <w:sz w:val="24"/>
                <w:szCs w:val="24"/>
              </w:rPr>
              <w:t>ECS</w:t>
            </w:r>
            <w:r w:rsidR="00855C8D">
              <w:rPr>
                <w:sz w:val="24"/>
                <w:szCs w:val="24"/>
              </w:rPr>
              <w:t>)</w:t>
            </w:r>
            <w:r w:rsidRPr="00B936FC">
              <w:rPr>
                <w:sz w:val="24"/>
                <w:szCs w:val="24"/>
              </w:rPr>
              <w:t xml:space="preserve"> Hub for people presenting with self-harm injuries or mental health and wellbeing / substance issues </w:t>
            </w:r>
            <w:r w:rsidR="00855C8D">
              <w:rPr>
                <w:sz w:val="24"/>
                <w:szCs w:val="24"/>
              </w:rPr>
              <w:t xml:space="preserve">is </w:t>
            </w:r>
            <w:r w:rsidRPr="00B936FC">
              <w:rPr>
                <w:sz w:val="24"/>
                <w:szCs w:val="24"/>
              </w:rPr>
              <w:t>ongoing for N</w:t>
            </w:r>
            <w:r w:rsidR="00855C8D">
              <w:rPr>
                <w:sz w:val="24"/>
                <w:szCs w:val="24"/>
              </w:rPr>
              <w:t xml:space="preserve">orth </w:t>
            </w:r>
            <w:r w:rsidRPr="00B936FC">
              <w:rPr>
                <w:sz w:val="24"/>
                <w:szCs w:val="24"/>
              </w:rPr>
              <w:t>E</w:t>
            </w:r>
            <w:r w:rsidR="00855C8D">
              <w:rPr>
                <w:sz w:val="24"/>
                <w:szCs w:val="24"/>
              </w:rPr>
              <w:t>ast (NE)</w:t>
            </w:r>
            <w:r w:rsidRPr="00B936FC">
              <w:rPr>
                <w:sz w:val="24"/>
                <w:szCs w:val="24"/>
              </w:rPr>
              <w:t xml:space="preserve"> patients and extended to N</w:t>
            </w:r>
            <w:r w:rsidR="00855C8D">
              <w:rPr>
                <w:sz w:val="24"/>
                <w:szCs w:val="24"/>
              </w:rPr>
              <w:t xml:space="preserve">orth </w:t>
            </w:r>
            <w:r w:rsidRPr="00B936FC">
              <w:rPr>
                <w:sz w:val="24"/>
                <w:szCs w:val="24"/>
              </w:rPr>
              <w:t>W</w:t>
            </w:r>
            <w:r w:rsidR="00855C8D">
              <w:rPr>
                <w:sz w:val="24"/>
                <w:szCs w:val="24"/>
              </w:rPr>
              <w:t>est (NW)</w:t>
            </w:r>
            <w:r w:rsidR="00727EE4">
              <w:rPr>
                <w:sz w:val="24"/>
                <w:szCs w:val="24"/>
              </w:rPr>
              <w:t xml:space="preserve">A </w:t>
            </w:r>
            <w:r w:rsidRPr="00B936FC">
              <w:rPr>
                <w:sz w:val="24"/>
                <w:szCs w:val="24"/>
              </w:rPr>
              <w:t xml:space="preserve"> patients. Penumbra referral pathway </w:t>
            </w:r>
            <w:r w:rsidR="00727EE4">
              <w:rPr>
                <w:sz w:val="24"/>
                <w:szCs w:val="24"/>
              </w:rPr>
              <w:t xml:space="preserve">has been </w:t>
            </w:r>
            <w:r w:rsidRPr="00B936FC">
              <w:rPr>
                <w:sz w:val="24"/>
                <w:szCs w:val="24"/>
              </w:rPr>
              <w:t>agreed for S</w:t>
            </w:r>
            <w:r w:rsidR="00727EE4">
              <w:rPr>
                <w:sz w:val="24"/>
                <w:szCs w:val="24"/>
              </w:rPr>
              <w:t xml:space="preserve">outh </w:t>
            </w:r>
            <w:r w:rsidRPr="00B936FC">
              <w:rPr>
                <w:sz w:val="24"/>
                <w:szCs w:val="24"/>
              </w:rPr>
              <w:t>E</w:t>
            </w:r>
            <w:r w:rsidR="00727EE4">
              <w:rPr>
                <w:sz w:val="24"/>
                <w:szCs w:val="24"/>
              </w:rPr>
              <w:t>ast (SE)</w:t>
            </w:r>
            <w:r w:rsidRPr="00B936FC">
              <w:rPr>
                <w:sz w:val="24"/>
                <w:szCs w:val="24"/>
              </w:rPr>
              <w:t xml:space="preserve"> patients.</w:t>
            </w:r>
          </w:p>
          <w:p w14:paraId="726BEB52" w14:textId="319A7FDF" w:rsidR="00B37B80" w:rsidRPr="00B37B80" w:rsidRDefault="00B37B80" w:rsidP="00B37B80">
            <w:pPr>
              <w:pStyle w:val="ListParagraph"/>
              <w:numPr>
                <w:ilvl w:val="0"/>
                <w:numId w:val="26"/>
              </w:numPr>
              <w:rPr>
                <w:sz w:val="24"/>
                <w:szCs w:val="24"/>
              </w:rPr>
            </w:pPr>
            <w:r w:rsidRPr="00B37B80">
              <w:rPr>
                <w:sz w:val="24"/>
                <w:szCs w:val="24"/>
              </w:rPr>
              <w:t xml:space="preserve">Non complex case reviews </w:t>
            </w:r>
            <w:r w:rsidR="004703FD">
              <w:rPr>
                <w:sz w:val="24"/>
                <w:szCs w:val="24"/>
              </w:rPr>
              <w:t xml:space="preserve">are progressing </w:t>
            </w:r>
            <w:r w:rsidRPr="00B37B80">
              <w:rPr>
                <w:sz w:val="24"/>
                <w:szCs w:val="24"/>
              </w:rPr>
              <w:t xml:space="preserve">alongside </w:t>
            </w:r>
            <w:r w:rsidR="004703FD">
              <w:rPr>
                <w:sz w:val="24"/>
                <w:szCs w:val="24"/>
              </w:rPr>
              <w:t xml:space="preserve">the </w:t>
            </w:r>
            <w:r w:rsidRPr="00B37B80">
              <w:rPr>
                <w:sz w:val="24"/>
                <w:szCs w:val="24"/>
              </w:rPr>
              <w:t>primary care test of change.</w:t>
            </w:r>
          </w:p>
          <w:p w14:paraId="312FABC4" w14:textId="7BB54A73" w:rsidR="00B37B80" w:rsidRPr="00B37B80" w:rsidRDefault="004703FD" w:rsidP="00B37B80">
            <w:pPr>
              <w:pStyle w:val="ListParagraph"/>
              <w:numPr>
                <w:ilvl w:val="0"/>
                <w:numId w:val="26"/>
              </w:numPr>
              <w:rPr>
                <w:sz w:val="24"/>
                <w:szCs w:val="24"/>
              </w:rPr>
            </w:pPr>
            <w:r>
              <w:rPr>
                <w:sz w:val="24"/>
                <w:szCs w:val="24"/>
              </w:rPr>
              <w:t xml:space="preserve">A </w:t>
            </w:r>
            <w:r w:rsidR="00B37B80" w:rsidRPr="00B37B80">
              <w:rPr>
                <w:sz w:val="24"/>
                <w:szCs w:val="24"/>
              </w:rPr>
              <w:t xml:space="preserve">Neurodevelopmental pathway </w:t>
            </w:r>
            <w:r>
              <w:rPr>
                <w:sz w:val="24"/>
                <w:szCs w:val="24"/>
              </w:rPr>
              <w:t xml:space="preserve">is </w:t>
            </w:r>
            <w:r w:rsidR="00B37B80" w:rsidRPr="00B37B80">
              <w:rPr>
                <w:sz w:val="24"/>
                <w:szCs w:val="24"/>
              </w:rPr>
              <w:t xml:space="preserve">being developed. </w:t>
            </w:r>
          </w:p>
          <w:p w14:paraId="1FB31043" w14:textId="2903EC33" w:rsidR="00B37B80" w:rsidRPr="00B37B80" w:rsidRDefault="00C22CC2" w:rsidP="00B37B80">
            <w:pPr>
              <w:pStyle w:val="ListParagraph"/>
              <w:numPr>
                <w:ilvl w:val="0"/>
                <w:numId w:val="26"/>
              </w:numPr>
              <w:rPr>
                <w:sz w:val="24"/>
                <w:szCs w:val="24"/>
              </w:rPr>
            </w:pPr>
            <w:r>
              <w:rPr>
                <w:sz w:val="24"/>
                <w:szCs w:val="24"/>
              </w:rPr>
              <w:t>A t</w:t>
            </w:r>
            <w:r w:rsidR="00B37B80" w:rsidRPr="00B37B80">
              <w:rPr>
                <w:sz w:val="24"/>
                <w:szCs w:val="24"/>
              </w:rPr>
              <w:t xml:space="preserve">ranscribing diabetic injectables test of change which bypasses </w:t>
            </w:r>
            <w:r>
              <w:rPr>
                <w:sz w:val="24"/>
                <w:szCs w:val="24"/>
              </w:rPr>
              <w:t xml:space="preserve">the General </w:t>
            </w:r>
            <w:r w:rsidR="00B37B80" w:rsidRPr="00B37B80">
              <w:rPr>
                <w:sz w:val="24"/>
                <w:szCs w:val="24"/>
              </w:rPr>
              <w:t>P</w:t>
            </w:r>
            <w:r w:rsidR="001C23F9">
              <w:rPr>
                <w:sz w:val="24"/>
                <w:szCs w:val="24"/>
              </w:rPr>
              <w:t>ractitioner (GP) is underway</w:t>
            </w:r>
            <w:r w:rsidR="00B37B80" w:rsidRPr="00B37B80">
              <w:rPr>
                <w:sz w:val="24"/>
                <w:szCs w:val="24"/>
              </w:rPr>
              <w:t>.</w:t>
            </w:r>
          </w:p>
          <w:p w14:paraId="33839011" w14:textId="6DDFE4FE" w:rsidR="00B37B80" w:rsidRPr="00B37B80" w:rsidRDefault="00B37B80" w:rsidP="00B37B80">
            <w:pPr>
              <w:pStyle w:val="ListParagraph"/>
              <w:numPr>
                <w:ilvl w:val="0"/>
                <w:numId w:val="26"/>
              </w:numPr>
              <w:rPr>
                <w:sz w:val="24"/>
                <w:szCs w:val="24"/>
              </w:rPr>
            </w:pPr>
            <w:r w:rsidRPr="00B37B80">
              <w:rPr>
                <w:sz w:val="24"/>
                <w:szCs w:val="24"/>
              </w:rPr>
              <w:t>Clinic activity in local areas to facilitate easier access for people who are unable to leave home</w:t>
            </w:r>
            <w:r w:rsidR="001C23F9">
              <w:rPr>
                <w:sz w:val="24"/>
                <w:szCs w:val="24"/>
              </w:rPr>
              <w:t xml:space="preserve"> are being implemented</w:t>
            </w:r>
            <w:r w:rsidRPr="00B37B80">
              <w:rPr>
                <w:sz w:val="24"/>
                <w:szCs w:val="24"/>
              </w:rPr>
              <w:t>.</w:t>
            </w:r>
          </w:p>
          <w:p w14:paraId="76854FF4" w14:textId="4A4E042A" w:rsidR="00B36316" w:rsidRPr="00B36316" w:rsidRDefault="00B36316" w:rsidP="00B36316">
            <w:pPr>
              <w:pStyle w:val="ListParagraph"/>
              <w:numPr>
                <w:ilvl w:val="0"/>
                <w:numId w:val="26"/>
              </w:numPr>
              <w:jc w:val="both"/>
              <w:rPr>
                <w:sz w:val="24"/>
                <w:szCs w:val="24"/>
              </w:rPr>
            </w:pPr>
            <w:r w:rsidRPr="00B36316">
              <w:rPr>
                <w:sz w:val="24"/>
                <w:szCs w:val="24"/>
              </w:rPr>
              <w:t>In October 2022 we saw the implementation of the Angus Discharge Team consolidating a Home First ethos when people are admitted to hospital</w:t>
            </w:r>
            <w:r w:rsidR="00292110" w:rsidRPr="00B36316">
              <w:rPr>
                <w:sz w:val="24"/>
                <w:szCs w:val="24"/>
              </w:rPr>
              <w:t xml:space="preserve">. </w:t>
            </w:r>
            <w:r w:rsidRPr="00B36316">
              <w:rPr>
                <w:sz w:val="24"/>
                <w:szCs w:val="24"/>
              </w:rPr>
              <w:t>The team are working across Tayside acute and community hospitals in partnership with the Enablement and Response Team to enhance the service we provide for people leaving hospital on their planned date of discharge. This team will continue to work in partnership across services working in the future to look at the prevention hospital admissions</w:t>
            </w:r>
            <w:r w:rsidR="00A43A4D" w:rsidRPr="00B36316">
              <w:rPr>
                <w:sz w:val="24"/>
                <w:szCs w:val="24"/>
              </w:rPr>
              <w:t xml:space="preserve">. </w:t>
            </w:r>
          </w:p>
          <w:p w14:paraId="2E0E7740" w14:textId="77777777" w:rsidR="007F04FD" w:rsidRPr="007F04FD" w:rsidRDefault="007F04FD" w:rsidP="007F04FD">
            <w:pPr>
              <w:pStyle w:val="ListParagraph"/>
              <w:numPr>
                <w:ilvl w:val="0"/>
                <w:numId w:val="26"/>
              </w:numPr>
              <w:jc w:val="both"/>
              <w:rPr>
                <w:sz w:val="24"/>
                <w:szCs w:val="24"/>
              </w:rPr>
            </w:pPr>
            <w:r w:rsidRPr="007F04FD">
              <w:rPr>
                <w:sz w:val="24"/>
                <w:szCs w:val="24"/>
              </w:rPr>
              <w:t xml:space="preserve">In October 2022 additional funding was identified from the older people care at home budget to increase the capacity of the Enablement Response Team through an increase in staff hours. This change was in response to the increasing extreme pressures across health and social care, unmet need and hospital discharges and delays. </w:t>
            </w:r>
          </w:p>
          <w:p w14:paraId="7CECFB3C" w14:textId="45375A1B" w:rsidR="00094B5C" w:rsidRPr="00CC02C8" w:rsidRDefault="00CC02C8" w:rsidP="002E7AC8">
            <w:pPr>
              <w:pStyle w:val="ListParagraph"/>
              <w:numPr>
                <w:ilvl w:val="0"/>
                <w:numId w:val="26"/>
              </w:numPr>
              <w:jc w:val="both"/>
              <w:rPr>
                <w:sz w:val="24"/>
                <w:szCs w:val="24"/>
              </w:rPr>
            </w:pPr>
            <w:r w:rsidRPr="00CC02C8">
              <w:rPr>
                <w:sz w:val="24"/>
                <w:szCs w:val="24"/>
              </w:rPr>
              <w:t>The Prevention and Proactive Care Programme Group has been established which is a joint investment between A</w:t>
            </w:r>
            <w:r w:rsidR="00C35D16">
              <w:rPr>
                <w:sz w:val="24"/>
                <w:szCs w:val="24"/>
              </w:rPr>
              <w:t>HSCP</w:t>
            </w:r>
            <w:r w:rsidRPr="00CC02C8">
              <w:rPr>
                <w:sz w:val="24"/>
                <w:szCs w:val="24"/>
              </w:rPr>
              <w:t xml:space="preserve">, Angus Council and ANGUSalive designed to achieve long term behaviour change in target areas identified to improve public health in Angus and contribute towards tackling health inequalities. </w:t>
            </w:r>
            <w:r w:rsidR="00094B5C" w:rsidRPr="00CC02C8">
              <w:rPr>
                <w:sz w:val="24"/>
                <w:szCs w:val="24"/>
              </w:rPr>
              <w:t xml:space="preserve">We plan to introduce nature prescribing, which promotes raising awareness of all things nature related. </w:t>
            </w:r>
          </w:p>
          <w:p w14:paraId="458C80CB" w14:textId="085857AA" w:rsidR="00356EB0" w:rsidRPr="00356EB0" w:rsidRDefault="00543EC1" w:rsidP="002E7AC8">
            <w:pPr>
              <w:pStyle w:val="ListParagraph"/>
              <w:numPr>
                <w:ilvl w:val="0"/>
                <w:numId w:val="26"/>
              </w:numPr>
              <w:jc w:val="both"/>
              <w:rPr>
                <w:sz w:val="24"/>
                <w:szCs w:val="24"/>
              </w:rPr>
            </w:pPr>
            <w:r w:rsidRPr="00356EB0">
              <w:rPr>
                <w:sz w:val="24"/>
                <w:szCs w:val="24"/>
              </w:rPr>
              <w:t xml:space="preserve">Work </w:t>
            </w:r>
            <w:r w:rsidR="00BA0F04">
              <w:rPr>
                <w:sz w:val="24"/>
                <w:szCs w:val="24"/>
              </w:rPr>
              <w:t xml:space="preserve">is being </w:t>
            </w:r>
            <w:r w:rsidRPr="00356EB0">
              <w:rPr>
                <w:sz w:val="24"/>
                <w:szCs w:val="24"/>
              </w:rPr>
              <w:t xml:space="preserve">undertaken to reduce </w:t>
            </w:r>
            <w:r w:rsidR="00BA0F04">
              <w:rPr>
                <w:sz w:val="24"/>
                <w:szCs w:val="24"/>
              </w:rPr>
              <w:t xml:space="preserve">the </w:t>
            </w:r>
            <w:r w:rsidRPr="00356EB0">
              <w:rPr>
                <w:sz w:val="24"/>
                <w:szCs w:val="24"/>
              </w:rPr>
              <w:t>workload of Consultant Psychiatrists.</w:t>
            </w:r>
            <w:r w:rsidR="00356EB0" w:rsidRPr="00356EB0">
              <w:rPr>
                <w:sz w:val="24"/>
                <w:szCs w:val="24"/>
              </w:rPr>
              <w:t xml:space="preserve"> </w:t>
            </w:r>
            <w:r w:rsidR="00BA0F04">
              <w:rPr>
                <w:sz w:val="24"/>
                <w:szCs w:val="24"/>
              </w:rPr>
              <w:t xml:space="preserve">A </w:t>
            </w:r>
            <w:r w:rsidR="008B4B11">
              <w:rPr>
                <w:sz w:val="24"/>
                <w:szCs w:val="24"/>
              </w:rPr>
              <w:t xml:space="preserve">scoping exercise has been undertaken </w:t>
            </w:r>
            <w:r w:rsidR="00356EB0" w:rsidRPr="00356EB0">
              <w:rPr>
                <w:sz w:val="24"/>
                <w:szCs w:val="24"/>
              </w:rPr>
              <w:t xml:space="preserve">and a Gantt chart </w:t>
            </w:r>
            <w:r w:rsidR="008B4B11">
              <w:rPr>
                <w:sz w:val="24"/>
                <w:szCs w:val="24"/>
              </w:rPr>
              <w:t>developing in relation to workload and workload planning</w:t>
            </w:r>
            <w:r w:rsidR="000F416B">
              <w:rPr>
                <w:sz w:val="24"/>
                <w:szCs w:val="24"/>
              </w:rPr>
              <w:t xml:space="preserve">. </w:t>
            </w:r>
            <w:r w:rsidR="00356EB0" w:rsidRPr="00356EB0">
              <w:rPr>
                <w:sz w:val="24"/>
                <w:szCs w:val="24"/>
              </w:rPr>
              <w:t xml:space="preserve">Non-complex GREEN list review of Standard Operating Procedures and evaluation - Consultant Psychiatrist non-complex GREEN patients being reviewed by </w:t>
            </w:r>
            <w:r w:rsidR="0044612B" w:rsidRPr="00356EB0">
              <w:rPr>
                <w:sz w:val="24"/>
                <w:szCs w:val="24"/>
              </w:rPr>
              <w:t>a</w:t>
            </w:r>
            <w:r w:rsidR="00356EB0" w:rsidRPr="00356EB0">
              <w:rPr>
                <w:sz w:val="24"/>
                <w:szCs w:val="24"/>
              </w:rPr>
              <w:t xml:space="preserve"> Multi-Disciplinary Team to ascertain best pathway for support</w:t>
            </w:r>
            <w:r w:rsidR="00292110" w:rsidRPr="00356EB0">
              <w:rPr>
                <w:sz w:val="24"/>
                <w:szCs w:val="24"/>
              </w:rPr>
              <w:t xml:space="preserve">. </w:t>
            </w:r>
            <w:r w:rsidR="00356EB0" w:rsidRPr="00356EB0">
              <w:rPr>
                <w:sz w:val="24"/>
                <w:szCs w:val="24"/>
              </w:rPr>
              <w:t>Projected significant impact in removing low level demand which is not being met by Consultant. Right person, right place, right time.</w:t>
            </w:r>
          </w:p>
          <w:p w14:paraId="73F33BCC" w14:textId="50D7BBDD" w:rsidR="003C5C4E" w:rsidRDefault="003C5C4E" w:rsidP="002E7AC8">
            <w:pPr>
              <w:pStyle w:val="ListParagraph"/>
              <w:numPr>
                <w:ilvl w:val="0"/>
                <w:numId w:val="26"/>
              </w:numPr>
              <w:jc w:val="both"/>
              <w:rPr>
                <w:sz w:val="24"/>
                <w:szCs w:val="24"/>
              </w:rPr>
            </w:pPr>
            <w:r w:rsidRPr="003C5C4E">
              <w:rPr>
                <w:sz w:val="24"/>
                <w:szCs w:val="24"/>
              </w:rPr>
              <w:t>A mental health and wellbeing enhanced community support model was developed to offer one referral route, no wrong door, and no rejected referrals for Adult Community Mental Health Service, adult mental health and wellbeing services, Angus Integrated Drug and Alcohol Service and Angus Psychological Therapy Team. This new model of working commenced in the North East and has been successfully rolled out to the North West this year, with plans for further expansion to South East and South West in 2023</w:t>
            </w:r>
            <w:r w:rsidR="00292110" w:rsidRPr="003C5C4E">
              <w:rPr>
                <w:sz w:val="24"/>
                <w:szCs w:val="24"/>
              </w:rPr>
              <w:t xml:space="preserve">. </w:t>
            </w:r>
            <w:r w:rsidRPr="003C5C4E">
              <w:rPr>
                <w:sz w:val="24"/>
                <w:szCs w:val="24"/>
              </w:rPr>
              <w:t>This model is recognised nationally, has won awards, and evaluation has been positive.</w:t>
            </w:r>
          </w:p>
          <w:p w14:paraId="08359A60" w14:textId="5B4C65B0" w:rsidR="00986E5C" w:rsidRPr="00986E5C" w:rsidRDefault="00986E5C" w:rsidP="00986E5C">
            <w:pPr>
              <w:pStyle w:val="ListParagraph"/>
              <w:numPr>
                <w:ilvl w:val="0"/>
                <w:numId w:val="26"/>
              </w:numPr>
              <w:jc w:val="both"/>
              <w:rPr>
                <w:sz w:val="24"/>
                <w:szCs w:val="24"/>
              </w:rPr>
            </w:pPr>
            <w:r w:rsidRPr="00986E5C">
              <w:rPr>
                <w:sz w:val="24"/>
                <w:szCs w:val="24"/>
              </w:rPr>
              <w:t xml:space="preserve">A total of 1811 new social prescribing referrals were received across Angus by </w:t>
            </w:r>
            <w:r w:rsidR="0044612B">
              <w:rPr>
                <w:sz w:val="24"/>
                <w:szCs w:val="24"/>
              </w:rPr>
              <w:t>Voluntary</w:t>
            </w:r>
            <w:r w:rsidR="006A5232">
              <w:rPr>
                <w:sz w:val="24"/>
                <w:szCs w:val="24"/>
              </w:rPr>
              <w:t xml:space="preserve"> Action Angus (</w:t>
            </w:r>
            <w:r w:rsidRPr="00986E5C">
              <w:rPr>
                <w:sz w:val="24"/>
                <w:szCs w:val="24"/>
              </w:rPr>
              <w:t>VAA</w:t>
            </w:r>
            <w:r w:rsidR="006A5232">
              <w:rPr>
                <w:sz w:val="24"/>
                <w:szCs w:val="24"/>
              </w:rPr>
              <w:t>)</w:t>
            </w:r>
            <w:r w:rsidRPr="00986E5C">
              <w:rPr>
                <w:sz w:val="24"/>
                <w:szCs w:val="24"/>
              </w:rPr>
              <w:t xml:space="preserve">, an increase of 761 referrals from last year. To date 85% of the new </w:t>
            </w:r>
            <w:r w:rsidRPr="00986E5C">
              <w:rPr>
                <w:sz w:val="24"/>
                <w:szCs w:val="24"/>
              </w:rPr>
              <w:lastRenderedPageBreak/>
              <w:t>referrals across Angus have had successful outcomes with the remaining 15% still receiving support at this time.</w:t>
            </w:r>
          </w:p>
          <w:p w14:paraId="2B23AB74" w14:textId="65AB7851" w:rsidR="009E7D74" w:rsidRPr="009E7D74" w:rsidRDefault="009E7D74" w:rsidP="009E7D74">
            <w:pPr>
              <w:pStyle w:val="ListParagraph"/>
              <w:numPr>
                <w:ilvl w:val="0"/>
                <w:numId w:val="26"/>
              </w:numPr>
              <w:jc w:val="both"/>
              <w:rPr>
                <w:sz w:val="24"/>
                <w:szCs w:val="24"/>
              </w:rPr>
            </w:pPr>
            <w:r w:rsidRPr="009E7D74">
              <w:rPr>
                <w:sz w:val="24"/>
                <w:szCs w:val="24"/>
              </w:rPr>
              <w:t xml:space="preserve">Work is underway to enhance the role of the Social Work  profession within </w:t>
            </w:r>
            <w:r>
              <w:rPr>
                <w:sz w:val="24"/>
                <w:szCs w:val="24"/>
              </w:rPr>
              <w:t>the A</w:t>
            </w:r>
            <w:r w:rsidRPr="009E7D74">
              <w:rPr>
                <w:sz w:val="24"/>
                <w:szCs w:val="24"/>
              </w:rPr>
              <w:t>HSCP with a newly appointed Head of Service with an Executive Lead for Social Work and a  drive to ensure that all teams delivering social work services have an appropriate number of qualified social work practitioners/</w:t>
            </w:r>
            <w:r>
              <w:rPr>
                <w:sz w:val="24"/>
                <w:szCs w:val="24"/>
              </w:rPr>
              <w:t>m</w:t>
            </w:r>
            <w:r w:rsidRPr="009E7D74">
              <w:rPr>
                <w:sz w:val="24"/>
                <w:szCs w:val="24"/>
              </w:rPr>
              <w:t xml:space="preserve">anagers  in each team to  deliver social work duties. Case Managers have recently  been renamed Social Workers for those who are social work qualified. It is anticipated that this will help with recruitment of </w:t>
            </w:r>
            <w:r w:rsidR="00DE0162">
              <w:rPr>
                <w:sz w:val="24"/>
                <w:szCs w:val="24"/>
              </w:rPr>
              <w:t>S</w:t>
            </w:r>
            <w:r w:rsidRPr="009E7D74">
              <w:rPr>
                <w:sz w:val="24"/>
                <w:szCs w:val="24"/>
              </w:rPr>
              <w:t xml:space="preserve">ocial </w:t>
            </w:r>
            <w:r w:rsidR="00DE0162">
              <w:rPr>
                <w:sz w:val="24"/>
                <w:szCs w:val="24"/>
              </w:rPr>
              <w:t>W</w:t>
            </w:r>
            <w:r w:rsidRPr="009E7D74">
              <w:rPr>
                <w:sz w:val="24"/>
                <w:szCs w:val="24"/>
              </w:rPr>
              <w:t>orkers in</w:t>
            </w:r>
            <w:r w:rsidR="003B1073">
              <w:rPr>
                <w:sz w:val="24"/>
                <w:szCs w:val="24"/>
              </w:rPr>
              <w:t>to</w:t>
            </w:r>
            <w:r w:rsidRPr="009E7D74">
              <w:rPr>
                <w:sz w:val="24"/>
                <w:szCs w:val="24"/>
              </w:rPr>
              <w:t xml:space="preserve"> the</w:t>
            </w:r>
            <w:r w:rsidR="00C105CD">
              <w:rPr>
                <w:sz w:val="24"/>
                <w:szCs w:val="24"/>
              </w:rPr>
              <w:t xml:space="preserve"> AHSCP</w:t>
            </w:r>
            <w:r w:rsidRPr="009E7D74">
              <w:rPr>
                <w:sz w:val="24"/>
                <w:szCs w:val="24"/>
              </w:rPr>
              <w:t>.</w:t>
            </w:r>
          </w:p>
          <w:p w14:paraId="120C0FD5" w14:textId="57013895" w:rsidR="005552B5" w:rsidRPr="005552B5" w:rsidRDefault="005552B5" w:rsidP="001F1833">
            <w:pPr>
              <w:pStyle w:val="ListParagraph"/>
              <w:numPr>
                <w:ilvl w:val="0"/>
                <w:numId w:val="26"/>
              </w:numPr>
              <w:jc w:val="both"/>
              <w:rPr>
                <w:sz w:val="24"/>
                <w:szCs w:val="24"/>
              </w:rPr>
            </w:pPr>
            <w:r w:rsidRPr="005552B5">
              <w:rPr>
                <w:sz w:val="24"/>
                <w:szCs w:val="24"/>
              </w:rPr>
              <w:t xml:space="preserve">Induction and formal mentoring has been embedded for newly qualified </w:t>
            </w:r>
            <w:r w:rsidR="00DE0162">
              <w:rPr>
                <w:sz w:val="24"/>
                <w:szCs w:val="24"/>
              </w:rPr>
              <w:t>S</w:t>
            </w:r>
            <w:r w:rsidRPr="005552B5">
              <w:rPr>
                <w:sz w:val="24"/>
                <w:szCs w:val="24"/>
              </w:rPr>
              <w:t xml:space="preserve">ocial </w:t>
            </w:r>
            <w:r w:rsidR="00DE0162">
              <w:rPr>
                <w:sz w:val="24"/>
                <w:szCs w:val="24"/>
              </w:rPr>
              <w:t>W</w:t>
            </w:r>
            <w:r w:rsidRPr="005552B5">
              <w:rPr>
                <w:sz w:val="24"/>
                <w:szCs w:val="24"/>
              </w:rPr>
              <w:t xml:space="preserve">orkers and </w:t>
            </w:r>
            <w:r>
              <w:rPr>
                <w:sz w:val="24"/>
                <w:szCs w:val="24"/>
              </w:rPr>
              <w:t>a f</w:t>
            </w:r>
            <w:r w:rsidRPr="005552B5">
              <w:rPr>
                <w:sz w:val="24"/>
                <w:szCs w:val="24"/>
              </w:rPr>
              <w:t xml:space="preserve">orum for Team </w:t>
            </w:r>
            <w:r>
              <w:rPr>
                <w:sz w:val="24"/>
                <w:szCs w:val="24"/>
              </w:rPr>
              <w:t>M</w:t>
            </w:r>
            <w:r w:rsidRPr="005552B5">
              <w:rPr>
                <w:sz w:val="24"/>
                <w:szCs w:val="24"/>
              </w:rPr>
              <w:t>an</w:t>
            </w:r>
            <w:r>
              <w:rPr>
                <w:sz w:val="24"/>
                <w:szCs w:val="24"/>
              </w:rPr>
              <w:t>a</w:t>
            </w:r>
            <w:r w:rsidRPr="005552B5">
              <w:rPr>
                <w:sz w:val="24"/>
                <w:szCs w:val="24"/>
              </w:rPr>
              <w:t>gers has been introduced to enable peer support and a consistent approach to cross-cutting issues.</w:t>
            </w:r>
          </w:p>
          <w:p w14:paraId="3570B0B1" w14:textId="042CE84B" w:rsidR="0096073D" w:rsidRPr="0096073D" w:rsidRDefault="0096073D" w:rsidP="00664E96">
            <w:pPr>
              <w:pStyle w:val="ListParagraph"/>
              <w:numPr>
                <w:ilvl w:val="0"/>
                <w:numId w:val="26"/>
              </w:numPr>
              <w:jc w:val="both"/>
              <w:rPr>
                <w:sz w:val="24"/>
                <w:szCs w:val="24"/>
              </w:rPr>
            </w:pPr>
            <w:r w:rsidRPr="0096073D">
              <w:rPr>
                <w:sz w:val="24"/>
                <w:szCs w:val="24"/>
              </w:rPr>
              <w:t xml:space="preserve">Care providers have introduced a range of flexible working patterns to mitigate supply and demand issues such as increased staff hours, varying shift patterns, increment payments linked to length of service, flexible child care working and providing staff with an extra break throughout their shift to aid health and wellbeing. A set of basic life skills videos has been developed to aid with new employee training in social care. </w:t>
            </w:r>
          </w:p>
          <w:p w14:paraId="08047931" w14:textId="176F4A75" w:rsidR="00110B66" w:rsidRPr="00110B66" w:rsidRDefault="00420E67" w:rsidP="00986E5C">
            <w:pPr>
              <w:pStyle w:val="ListParagraph"/>
              <w:numPr>
                <w:ilvl w:val="0"/>
                <w:numId w:val="26"/>
              </w:numPr>
              <w:jc w:val="both"/>
              <w:rPr>
                <w:sz w:val="24"/>
                <w:szCs w:val="24"/>
              </w:rPr>
            </w:pPr>
            <w:r w:rsidRPr="00110B66">
              <w:rPr>
                <w:sz w:val="24"/>
                <w:szCs w:val="24"/>
              </w:rPr>
              <w:t>Rotas have been increased in the North localities to meet the demand in each of those areas and changed staff hours in community meals to cover more rural localities.</w:t>
            </w:r>
            <w:r w:rsidR="00110B66" w:rsidRPr="00110B66">
              <w:rPr>
                <w:sz w:val="24"/>
                <w:szCs w:val="24"/>
              </w:rPr>
              <w:t xml:space="preserve"> </w:t>
            </w:r>
            <w:r w:rsidR="00110B66">
              <w:rPr>
                <w:sz w:val="24"/>
                <w:szCs w:val="24"/>
              </w:rPr>
              <w:t>Co</w:t>
            </w:r>
            <w:r w:rsidR="00110B66" w:rsidRPr="00110B66">
              <w:rPr>
                <w:sz w:val="24"/>
                <w:szCs w:val="24"/>
              </w:rPr>
              <w:t xml:space="preserve">mmunity meals have changed the delivery model from diesel to electric to align with Angus Council strategic plan. </w:t>
            </w:r>
          </w:p>
          <w:p w14:paraId="481DBEAB" w14:textId="0084D67E" w:rsidR="0040347E" w:rsidRPr="0040347E" w:rsidRDefault="0040347E" w:rsidP="0040347E">
            <w:pPr>
              <w:pStyle w:val="ListParagraph"/>
              <w:numPr>
                <w:ilvl w:val="0"/>
                <w:numId w:val="26"/>
              </w:numPr>
              <w:jc w:val="both"/>
              <w:rPr>
                <w:sz w:val="24"/>
                <w:szCs w:val="24"/>
              </w:rPr>
            </w:pPr>
            <w:r>
              <w:rPr>
                <w:sz w:val="24"/>
                <w:szCs w:val="24"/>
              </w:rPr>
              <w:t xml:space="preserve">A </w:t>
            </w:r>
            <w:r w:rsidR="003200F6">
              <w:rPr>
                <w:sz w:val="24"/>
                <w:szCs w:val="24"/>
              </w:rPr>
              <w:t>p</w:t>
            </w:r>
            <w:r w:rsidRPr="0040347E">
              <w:rPr>
                <w:sz w:val="24"/>
                <w:szCs w:val="24"/>
              </w:rPr>
              <w:t>rofessional to professional line for care homes out of hours</w:t>
            </w:r>
            <w:r>
              <w:rPr>
                <w:sz w:val="24"/>
                <w:szCs w:val="24"/>
              </w:rPr>
              <w:t xml:space="preserve"> has been implemented</w:t>
            </w:r>
            <w:r w:rsidRPr="0040347E">
              <w:rPr>
                <w:sz w:val="24"/>
                <w:szCs w:val="24"/>
              </w:rPr>
              <w:t xml:space="preserve">. </w:t>
            </w:r>
          </w:p>
          <w:p w14:paraId="166BD891" w14:textId="33B92C88" w:rsidR="007114D3" w:rsidRDefault="0040347E" w:rsidP="00BC26A3">
            <w:pPr>
              <w:pStyle w:val="ListParagraph"/>
              <w:numPr>
                <w:ilvl w:val="0"/>
                <w:numId w:val="26"/>
              </w:numPr>
              <w:jc w:val="both"/>
              <w:rPr>
                <w:sz w:val="24"/>
                <w:szCs w:val="24"/>
              </w:rPr>
            </w:pPr>
            <w:r w:rsidRPr="00B37B80">
              <w:rPr>
                <w:sz w:val="24"/>
                <w:szCs w:val="24"/>
              </w:rPr>
              <w:t xml:space="preserve">A working group has recently commenced to focus on improvements for residents being discharged from hospital back to the care home. </w:t>
            </w:r>
          </w:p>
          <w:p w14:paraId="5D0EE2D1" w14:textId="48A41B32" w:rsidR="00BA06DE" w:rsidRDefault="00BA06DE" w:rsidP="00BC26A3">
            <w:pPr>
              <w:pStyle w:val="ListParagraph"/>
              <w:numPr>
                <w:ilvl w:val="0"/>
                <w:numId w:val="26"/>
              </w:numPr>
              <w:jc w:val="both"/>
              <w:rPr>
                <w:sz w:val="24"/>
                <w:szCs w:val="24"/>
              </w:rPr>
            </w:pPr>
            <w:r>
              <w:rPr>
                <w:sz w:val="24"/>
                <w:szCs w:val="24"/>
              </w:rPr>
              <w:t xml:space="preserve">An AHSCP service wide review is being undertaken to ensure that our service models are designed to meet </w:t>
            </w:r>
            <w:r w:rsidR="000E788F">
              <w:rPr>
                <w:sz w:val="24"/>
                <w:szCs w:val="24"/>
              </w:rPr>
              <w:t xml:space="preserve">current and future need and demographic changes as efficiently as possible and that </w:t>
            </w:r>
            <w:r w:rsidR="00ED7FF3">
              <w:rPr>
                <w:sz w:val="24"/>
                <w:szCs w:val="24"/>
              </w:rPr>
              <w:t>our resources are used as effectively as possible</w:t>
            </w:r>
            <w:r w:rsidR="000E788F">
              <w:rPr>
                <w:sz w:val="24"/>
                <w:szCs w:val="24"/>
              </w:rPr>
              <w:t>.</w:t>
            </w:r>
          </w:p>
          <w:p w14:paraId="261C652B" w14:textId="6D35FE6B" w:rsidR="00B15582" w:rsidRPr="00B15582" w:rsidRDefault="00B15582" w:rsidP="00B15582">
            <w:pPr>
              <w:pStyle w:val="ListParagraph"/>
              <w:numPr>
                <w:ilvl w:val="0"/>
                <w:numId w:val="26"/>
              </w:numPr>
              <w:rPr>
                <w:sz w:val="24"/>
                <w:szCs w:val="24"/>
              </w:rPr>
            </w:pPr>
            <w:r>
              <w:rPr>
                <w:sz w:val="24"/>
                <w:szCs w:val="24"/>
              </w:rPr>
              <w:t>An</w:t>
            </w:r>
            <w:r w:rsidRPr="00B15582">
              <w:rPr>
                <w:sz w:val="24"/>
                <w:szCs w:val="24"/>
              </w:rPr>
              <w:t xml:space="preserve"> Option 3 framework provider for people with complex needs and learning disability at an enhanced rate</w:t>
            </w:r>
            <w:r>
              <w:rPr>
                <w:sz w:val="24"/>
                <w:szCs w:val="24"/>
              </w:rPr>
              <w:t xml:space="preserve"> has been secured.</w:t>
            </w:r>
          </w:p>
          <w:p w14:paraId="200D33EB" w14:textId="77777777" w:rsidR="00F15846" w:rsidRPr="00B37B80" w:rsidRDefault="00F15846" w:rsidP="00B15582">
            <w:pPr>
              <w:pStyle w:val="ListParagraph"/>
              <w:jc w:val="both"/>
              <w:rPr>
                <w:sz w:val="24"/>
                <w:szCs w:val="24"/>
              </w:rPr>
            </w:pPr>
          </w:p>
          <w:p w14:paraId="02F52EB3" w14:textId="4ACC3075" w:rsidR="007114D3" w:rsidRDefault="007114D3" w:rsidP="00452DCE">
            <w:pPr>
              <w:jc w:val="both"/>
              <w:rPr>
                <w:sz w:val="24"/>
                <w:szCs w:val="24"/>
              </w:rPr>
            </w:pPr>
          </w:p>
        </w:tc>
      </w:tr>
    </w:tbl>
    <w:p w14:paraId="0C4BF132" w14:textId="77777777" w:rsidR="007114D3" w:rsidRDefault="007114D3" w:rsidP="00452DCE">
      <w:pPr>
        <w:jc w:val="both"/>
        <w:rPr>
          <w:rFonts w:ascii="Arial" w:hAnsi="Arial" w:cs="Arial"/>
          <w:sz w:val="24"/>
          <w:szCs w:val="24"/>
        </w:rPr>
      </w:pPr>
    </w:p>
    <w:p w14:paraId="075A51FA" w14:textId="47780838" w:rsidR="00F41DF3" w:rsidRDefault="00BD7954" w:rsidP="007E03B4">
      <w:pPr>
        <w:spacing w:after="0"/>
        <w:ind w:left="-426" w:hanging="142"/>
        <w:jc w:val="both"/>
        <w:rPr>
          <w:rFonts w:ascii="Arial" w:hAnsi="Arial" w:cs="Arial"/>
          <w:b/>
          <w:bCs/>
          <w:sz w:val="24"/>
          <w:szCs w:val="24"/>
        </w:rPr>
      </w:pPr>
      <w:r w:rsidRPr="006948C1">
        <w:rPr>
          <w:rFonts w:ascii="Arial" w:hAnsi="Arial" w:cs="Arial"/>
          <w:b/>
          <w:bCs/>
          <w:sz w:val="24"/>
          <w:szCs w:val="24"/>
        </w:rPr>
        <w:t>Impact</w:t>
      </w:r>
      <w:r w:rsidR="00260347">
        <w:rPr>
          <w:rFonts w:ascii="Arial" w:hAnsi="Arial" w:cs="Arial"/>
          <w:b/>
          <w:bCs/>
          <w:sz w:val="24"/>
          <w:szCs w:val="24"/>
        </w:rPr>
        <w:t xml:space="preserve"> on the Workforce</w:t>
      </w:r>
    </w:p>
    <w:p w14:paraId="6C88C9FF" w14:textId="77777777" w:rsidR="0078603B" w:rsidRDefault="0078603B" w:rsidP="002F6E22">
      <w:pPr>
        <w:spacing w:after="0"/>
        <w:jc w:val="both"/>
        <w:rPr>
          <w:rFonts w:ascii="Arial" w:hAnsi="Arial" w:cs="Arial"/>
          <w:b/>
          <w:bCs/>
          <w:sz w:val="24"/>
          <w:szCs w:val="24"/>
        </w:rPr>
      </w:pPr>
    </w:p>
    <w:p w14:paraId="1BD87B8F" w14:textId="7E06B317" w:rsidR="0078603B" w:rsidRDefault="0078603B" w:rsidP="007E03B4">
      <w:pPr>
        <w:spacing w:after="0"/>
        <w:ind w:left="-567"/>
        <w:jc w:val="both"/>
        <w:rPr>
          <w:rFonts w:ascii="Arial" w:hAnsi="Arial" w:cs="Arial"/>
          <w:sz w:val="24"/>
          <w:szCs w:val="24"/>
        </w:rPr>
      </w:pPr>
      <w:r w:rsidRPr="0078603B">
        <w:rPr>
          <w:rFonts w:ascii="Arial" w:hAnsi="Arial" w:cs="Arial"/>
          <w:sz w:val="24"/>
          <w:szCs w:val="24"/>
        </w:rPr>
        <w:t>Much of th</w:t>
      </w:r>
      <w:r w:rsidR="00F76374">
        <w:rPr>
          <w:rFonts w:ascii="Arial" w:hAnsi="Arial" w:cs="Arial"/>
          <w:sz w:val="24"/>
          <w:szCs w:val="24"/>
        </w:rPr>
        <w:t>is</w:t>
      </w:r>
      <w:r w:rsidRPr="0078603B">
        <w:rPr>
          <w:rFonts w:ascii="Arial" w:hAnsi="Arial" w:cs="Arial"/>
          <w:sz w:val="24"/>
          <w:szCs w:val="24"/>
        </w:rPr>
        <w:t xml:space="preserve"> improvement activity has a focus on redesigning to mitigate hard to fill posts, upskilling staff to respond to changing demographics, developing career pathways that will aid retention of our workforce and introducing innovative new roles to enhance the capacity and capabilities of our workforce.</w:t>
      </w:r>
    </w:p>
    <w:p w14:paraId="23449434" w14:textId="77777777" w:rsidR="00D32C2F" w:rsidRPr="0078603B" w:rsidRDefault="00D32C2F" w:rsidP="007E03B4">
      <w:pPr>
        <w:spacing w:after="0"/>
        <w:ind w:left="-567"/>
        <w:jc w:val="both"/>
        <w:rPr>
          <w:rFonts w:ascii="Arial" w:hAnsi="Arial" w:cs="Arial"/>
          <w:sz w:val="24"/>
          <w:szCs w:val="24"/>
        </w:rPr>
      </w:pPr>
    </w:p>
    <w:p w14:paraId="3F99C6BF" w14:textId="14B45DE2" w:rsidR="0078603B" w:rsidRPr="0078603B" w:rsidRDefault="0078603B" w:rsidP="007E03B4">
      <w:pPr>
        <w:spacing w:after="0"/>
        <w:ind w:left="-567"/>
        <w:jc w:val="both"/>
        <w:rPr>
          <w:rFonts w:ascii="Arial" w:hAnsi="Arial" w:cs="Arial"/>
          <w:sz w:val="24"/>
          <w:szCs w:val="24"/>
        </w:rPr>
      </w:pPr>
      <w:r w:rsidRPr="0078603B">
        <w:rPr>
          <w:rFonts w:ascii="Arial" w:hAnsi="Arial" w:cs="Arial"/>
          <w:sz w:val="24"/>
          <w:szCs w:val="24"/>
        </w:rPr>
        <w:t>There is an imbalance between demand and our supply of staff, partly due to the age profile of our workforce and shortages of key professionals. The introduction of new models allows opportunities to ensure that we have the right staff, in the right numbers, working in the right places at the right time</w:t>
      </w:r>
      <w:r w:rsidR="00292110" w:rsidRPr="0078603B">
        <w:rPr>
          <w:rFonts w:ascii="Arial" w:hAnsi="Arial" w:cs="Arial"/>
          <w:sz w:val="24"/>
          <w:szCs w:val="24"/>
        </w:rPr>
        <w:t xml:space="preserve">. </w:t>
      </w:r>
      <w:r w:rsidRPr="0078603B">
        <w:rPr>
          <w:rFonts w:ascii="Arial" w:hAnsi="Arial" w:cs="Arial"/>
          <w:sz w:val="24"/>
          <w:szCs w:val="24"/>
        </w:rPr>
        <w:t>Our improvement activity is targeted at achieving this aim as well as identifying and addressing those areas where we have difficulty in recruiting to specific posts.</w:t>
      </w:r>
      <w:r w:rsidR="0011457B">
        <w:rPr>
          <w:rFonts w:ascii="Arial" w:hAnsi="Arial" w:cs="Arial"/>
          <w:sz w:val="24"/>
          <w:szCs w:val="24"/>
        </w:rPr>
        <w:t xml:space="preserve"> This has resulted in the following:</w:t>
      </w:r>
    </w:p>
    <w:p w14:paraId="5F82113E" w14:textId="77777777" w:rsidR="006948C1" w:rsidRPr="006948C1" w:rsidRDefault="006948C1" w:rsidP="00D82474">
      <w:pPr>
        <w:spacing w:after="0"/>
        <w:rPr>
          <w:rFonts w:ascii="Arial" w:hAnsi="Arial" w:cs="Arial"/>
          <w:sz w:val="24"/>
          <w:szCs w:val="24"/>
        </w:rPr>
      </w:pPr>
    </w:p>
    <w:p w14:paraId="6DDF71D1" w14:textId="10927FD6" w:rsidR="006948C1" w:rsidRDefault="005143A8" w:rsidP="007E03B4">
      <w:pPr>
        <w:pStyle w:val="ListParagraph"/>
        <w:numPr>
          <w:ilvl w:val="0"/>
          <w:numId w:val="28"/>
        </w:numPr>
        <w:ind w:left="-142" w:hanging="425"/>
        <w:jc w:val="both"/>
        <w:rPr>
          <w:sz w:val="24"/>
          <w:szCs w:val="24"/>
        </w:rPr>
      </w:pPr>
      <w:r>
        <w:rPr>
          <w:sz w:val="24"/>
          <w:szCs w:val="24"/>
        </w:rPr>
        <w:lastRenderedPageBreak/>
        <w:t>An i</w:t>
      </w:r>
      <w:r w:rsidR="006948C1" w:rsidRPr="006948C1">
        <w:rPr>
          <w:sz w:val="24"/>
          <w:szCs w:val="24"/>
        </w:rPr>
        <w:t xml:space="preserve">ncrease in </w:t>
      </w:r>
      <w:r>
        <w:rPr>
          <w:sz w:val="24"/>
          <w:szCs w:val="24"/>
        </w:rPr>
        <w:t xml:space="preserve">the </w:t>
      </w:r>
      <w:r w:rsidR="006948C1" w:rsidRPr="006948C1">
        <w:rPr>
          <w:sz w:val="24"/>
          <w:szCs w:val="24"/>
        </w:rPr>
        <w:t xml:space="preserve">numbers of people contacting </w:t>
      </w:r>
      <w:r>
        <w:rPr>
          <w:sz w:val="24"/>
          <w:szCs w:val="24"/>
        </w:rPr>
        <w:t xml:space="preserve">the </w:t>
      </w:r>
      <w:r w:rsidR="006948C1" w:rsidRPr="006948C1">
        <w:rPr>
          <w:sz w:val="24"/>
          <w:szCs w:val="24"/>
        </w:rPr>
        <w:t>AHSCP to find out more about a job in care</w:t>
      </w:r>
      <w:r w:rsidR="006948C1">
        <w:rPr>
          <w:sz w:val="24"/>
          <w:szCs w:val="24"/>
        </w:rPr>
        <w:t>.</w:t>
      </w:r>
      <w:r w:rsidR="001E143E">
        <w:rPr>
          <w:sz w:val="24"/>
          <w:szCs w:val="24"/>
        </w:rPr>
        <w:t xml:space="preserve"> </w:t>
      </w:r>
      <w:r w:rsidR="001E143E" w:rsidRPr="001E143E">
        <w:rPr>
          <w:sz w:val="24"/>
          <w:szCs w:val="24"/>
        </w:rPr>
        <w:t>People who are contacting us are being signposted to either vacancies within the AHSCP or to external care providers.</w:t>
      </w:r>
    </w:p>
    <w:p w14:paraId="35B29BBD" w14:textId="1BDAE346" w:rsidR="00854F3F" w:rsidRPr="00854F3F" w:rsidRDefault="00BE3E18" w:rsidP="007E03B4">
      <w:pPr>
        <w:pStyle w:val="ListParagraph"/>
        <w:numPr>
          <w:ilvl w:val="0"/>
          <w:numId w:val="28"/>
        </w:numPr>
        <w:ind w:left="-142" w:hanging="425"/>
        <w:jc w:val="both"/>
        <w:rPr>
          <w:sz w:val="24"/>
          <w:szCs w:val="24"/>
        </w:rPr>
      </w:pPr>
      <w:r w:rsidRPr="00854F3F">
        <w:rPr>
          <w:sz w:val="24"/>
          <w:szCs w:val="24"/>
        </w:rPr>
        <w:t xml:space="preserve">Care at </w:t>
      </w:r>
      <w:r w:rsidR="00690600">
        <w:rPr>
          <w:sz w:val="24"/>
          <w:szCs w:val="24"/>
        </w:rPr>
        <w:t>h</w:t>
      </w:r>
      <w:r w:rsidRPr="00854F3F">
        <w:rPr>
          <w:sz w:val="24"/>
          <w:szCs w:val="24"/>
        </w:rPr>
        <w:t>ome providers have noted a significant increase in suitable candidates.</w:t>
      </w:r>
      <w:r w:rsidR="00854F3F" w:rsidRPr="00854F3F">
        <w:rPr>
          <w:sz w:val="24"/>
          <w:szCs w:val="24"/>
        </w:rPr>
        <w:t xml:space="preserve"> Some care at home providers have reported a more positive response to recent recruitment for </w:t>
      </w:r>
      <w:r w:rsidR="0046143A">
        <w:rPr>
          <w:sz w:val="24"/>
          <w:szCs w:val="24"/>
        </w:rPr>
        <w:t>S</w:t>
      </w:r>
      <w:r w:rsidR="00854F3F" w:rsidRPr="00854F3F">
        <w:rPr>
          <w:sz w:val="24"/>
          <w:szCs w:val="24"/>
        </w:rPr>
        <w:t xml:space="preserve">ocial </w:t>
      </w:r>
      <w:r w:rsidR="0046143A">
        <w:rPr>
          <w:sz w:val="24"/>
          <w:szCs w:val="24"/>
        </w:rPr>
        <w:t>C</w:t>
      </w:r>
      <w:r w:rsidR="00854F3F" w:rsidRPr="00854F3F">
        <w:rPr>
          <w:sz w:val="24"/>
          <w:szCs w:val="24"/>
        </w:rPr>
        <w:t xml:space="preserve">are </w:t>
      </w:r>
      <w:r w:rsidR="0046143A">
        <w:rPr>
          <w:sz w:val="24"/>
          <w:szCs w:val="24"/>
        </w:rPr>
        <w:t>O</w:t>
      </w:r>
      <w:r w:rsidR="00854F3F" w:rsidRPr="00854F3F">
        <w:rPr>
          <w:sz w:val="24"/>
          <w:szCs w:val="24"/>
        </w:rPr>
        <w:t>fficers with significantly reduced vacancy numbers by being more flexible with adverts, creating more options for candidates and making recruitment more attractive.</w:t>
      </w:r>
    </w:p>
    <w:p w14:paraId="618A92F9" w14:textId="77777777" w:rsidR="00011995" w:rsidRPr="00011995" w:rsidRDefault="00011995" w:rsidP="007E03B4">
      <w:pPr>
        <w:pStyle w:val="ListParagraph"/>
        <w:numPr>
          <w:ilvl w:val="0"/>
          <w:numId w:val="28"/>
        </w:numPr>
        <w:ind w:left="-142" w:hanging="425"/>
        <w:jc w:val="both"/>
        <w:rPr>
          <w:sz w:val="24"/>
          <w:szCs w:val="24"/>
        </w:rPr>
      </w:pPr>
      <w:r w:rsidRPr="00011995">
        <w:rPr>
          <w:sz w:val="24"/>
          <w:szCs w:val="24"/>
        </w:rPr>
        <w:t xml:space="preserve">Some care at home providers increased Social Care Officers contracted hours on a temporary basis to create more capacity over the winter months to support hospital discharges. This has continued at present. </w:t>
      </w:r>
    </w:p>
    <w:p w14:paraId="2B7B85D3" w14:textId="26F3BA0F" w:rsidR="006948C1" w:rsidRDefault="00772F39" w:rsidP="007E03B4">
      <w:pPr>
        <w:pStyle w:val="ListParagraph"/>
        <w:numPr>
          <w:ilvl w:val="0"/>
          <w:numId w:val="28"/>
        </w:numPr>
        <w:ind w:left="-142" w:hanging="425"/>
        <w:jc w:val="both"/>
        <w:rPr>
          <w:sz w:val="24"/>
          <w:szCs w:val="24"/>
        </w:rPr>
      </w:pPr>
      <w:r>
        <w:rPr>
          <w:sz w:val="24"/>
          <w:szCs w:val="24"/>
        </w:rPr>
        <w:t xml:space="preserve">Some care providers have reported </w:t>
      </w:r>
      <w:r w:rsidR="00B3450D">
        <w:rPr>
          <w:sz w:val="24"/>
          <w:szCs w:val="24"/>
        </w:rPr>
        <w:t xml:space="preserve">that staff retention has </w:t>
      </w:r>
      <w:r w:rsidR="000C1C3C">
        <w:rPr>
          <w:sz w:val="24"/>
          <w:szCs w:val="24"/>
        </w:rPr>
        <w:t>improved</w:t>
      </w:r>
      <w:r w:rsidR="00B3450D">
        <w:rPr>
          <w:sz w:val="24"/>
          <w:szCs w:val="24"/>
        </w:rPr>
        <w:t xml:space="preserve"> and vacancies have remained low.</w:t>
      </w:r>
    </w:p>
    <w:p w14:paraId="2BF5F1BB" w14:textId="14504034" w:rsidR="00AB3761" w:rsidRDefault="00AB3761" w:rsidP="007E03B4">
      <w:pPr>
        <w:pStyle w:val="ListParagraph"/>
        <w:numPr>
          <w:ilvl w:val="0"/>
          <w:numId w:val="28"/>
        </w:numPr>
        <w:ind w:left="-142" w:hanging="425"/>
        <w:jc w:val="both"/>
        <w:rPr>
          <w:sz w:val="24"/>
          <w:szCs w:val="24"/>
        </w:rPr>
      </w:pPr>
      <w:r w:rsidRPr="00AB3761">
        <w:rPr>
          <w:sz w:val="24"/>
          <w:szCs w:val="24"/>
        </w:rPr>
        <w:t xml:space="preserve">Google analytics in place </w:t>
      </w:r>
      <w:r w:rsidR="00767758">
        <w:rPr>
          <w:sz w:val="24"/>
          <w:szCs w:val="24"/>
        </w:rPr>
        <w:t xml:space="preserve">have </w:t>
      </w:r>
      <w:r w:rsidRPr="00AB3761">
        <w:rPr>
          <w:sz w:val="24"/>
          <w:szCs w:val="24"/>
        </w:rPr>
        <w:t xml:space="preserve">shown an increase in contact from people who are interested in a career in care. </w:t>
      </w:r>
      <w:r w:rsidR="00767758">
        <w:rPr>
          <w:sz w:val="24"/>
          <w:szCs w:val="24"/>
        </w:rPr>
        <w:t xml:space="preserve">Our presence on </w:t>
      </w:r>
      <w:r w:rsidRPr="00AB3761">
        <w:rPr>
          <w:sz w:val="24"/>
          <w:szCs w:val="24"/>
        </w:rPr>
        <w:t xml:space="preserve">Facebook </w:t>
      </w:r>
      <w:r w:rsidR="00767758">
        <w:rPr>
          <w:sz w:val="24"/>
          <w:szCs w:val="24"/>
        </w:rPr>
        <w:t xml:space="preserve">has </w:t>
      </w:r>
      <w:r w:rsidRPr="00AB3761">
        <w:rPr>
          <w:sz w:val="24"/>
          <w:szCs w:val="24"/>
        </w:rPr>
        <w:t xml:space="preserve">increased by paying for </w:t>
      </w:r>
      <w:r w:rsidR="00767758">
        <w:rPr>
          <w:sz w:val="24"/>
          <w:szCs w:val="24"/>
        </w:rPr>
        <w:t xml:space="preserve">an </w:t>
      </w:r>
      <w:r w:rsidRPr="00AB3761">
        <w:rPr>
          <w:sz w:val="24"/>
          <w:szCs w:val="24"/>
        </w:rPr>
        <w:t>enhanced service.</w:t>
      </w:r>
    </w:p>
    <w:p w14:paraId="3CB45B65" w14:textId="6A1600C7" w:rsidR="00A213C8" w:rsidRDefault="00A213C8" w:rsidP="007E03B4">
      <w:pPr>
        <w:pStyle w:val="ListParagraph"/>
        <w:numPr>
          <w:ilvl w:val="0"/>
          <w:numId w:val="28"/>
        </w:numPr>
        <w:ind w:left="-142" w:hanging="425"/>
        <w:jc w:val="both"/>
        <w:rPr>
          <w:sz w:val="24"/>
          <w:szCs w:val="24"/>
        </w:rPr>
      </w:pPr>
      <w:r>
        <w:rPr>
          <w:sz w:val="24"/>
          <w:szCs w:val="24"/>
        </w:rPr>
        <w:t>A range of new staff appointments have been made in the AHSCP</w:t>
      </w:r>
      <w:r w:rsidR="006305E3">
        <w:rPr>
          <w:sz w:val="24"/>
          <w:szCs w:val="24"/>
        </w:rPr>
        <w:t xml:space="preserve">. These have either been posts created </w:t>
      </w:r>
      <w:r w:rsidR="00305490">
        <w:rPr>
          <w:sz w:val="24"/>
          <w:szCs w:val="24"/>
        </w:rPr>
        <w:t>due to additional funding being prioritised or</w:t>
      </w:r>
      <w:r>
        <w:rPr>
          <w:sz w:val="24"/>
          <w:szCs w:val="24"/>
        </w:rPr>
        <w:t xml:space="preserve"> as a result of </w:t>
      </w:r>
      <w:r w:rsidR="00D66499">
        <w:rPr>
          <w:sz w:val="24"/>
          <w:szCs w:val="24"/>
        </w:rPr>
        <w:t>staffing models changin</w:t>
      </w:r>
      <w:r w:rsidR="00305490">
        <w:rPr>
          <w:sz w:val="24"/>
          <w:szCs w:val="24"/>
        </w:rPr>
        <w:t xml:space="preserve">g </w:t>
      </w:r>
      <w:r w:rsidR="00D66499">
        <w:rPr>
          <w:sz w:val="24"/>
          <w:szCs w:val="24"/>
        </w:rPr>
        <w:t xml:space="preserve">to meet </w:t>
      </w:r>
      <w:r w:rsidR="00F74E11">
        <w:rPr>
          <w:sz w:val="24"/>
          <w:szCs w:val="24"/>
        </w:rPr>
        <w:t>demographic</w:t>
      </w:r>
      <w:r w:rsidR="00305490">
        <w:rPr>
          <w:sz w:val="24"/>
          <w:szCs w:val="24"/>
        </w:rPr>
        <w:t xml:space="preserve">, staff skills or recruitment and retention </w:t>
      </w:r>
      <w:r w:rsidR="00845EA1">
        <w:rPr>
          <w:sz w:val="24"/>
          <w:szCs w:val="24"/>
        </w:rPr>
        <w:t xml:space="preserve">issues </w:t>
      </w:r>
      <w:r w:rsidR="004E7FE7">
        <w:rPr>
          <w:sz w:val="24"/>
          <w:szCs w:val="24"/>
        </w:rPr>
        <w:t xml:space="preserve">and mitigate some of the workforce </w:t>
      </w:r>
      <w:r w:rsidR="004B63D1">
        <w:rPr>
          <w:sz w:val="24"/>
          <w:szCs w:val="24"/>
        </w:rPr>
        <w:t>challenges being experienced</w:t>
      </w:r>
      <w:r w:rsidR="004E7FE7" w:rsidRPr="004E7FE7">
        <w:rPr>
          <w:sz w:val="24"/>
          <w:szCs w:val="24"/>
        </w:rPr>
        <w:t>.</w:t>
      </w:r>
    </w:p>
    <w:p w14:paraId="642978CB" w14:textId="6243AF06" w:rsidR="00372A56" w:rsidRDefault="00372A56" w:rsidP="007E03B4">
      <w:pPr>
        <w:pStyle w:val="ListParagraph"/>
        <w:numPr>
          <w:ilvl w:val="0"/>
          <w:numId w:val="28"/>
        </w:numPr>
        <w:ind w:left="-142" w:hanging="425"/>
        <w:jc w:val="both"/>
        <w:rPr>
          <w:sz w:val="24"/>
          <w:szCs w:val="24"/>
        </w:rPr>
      </w:pPr>
      <w:r w:rsidRPr="00372A56">
        <w:rPr>
          <w:sz w:val="24"/>
          <w:szCs w:val="24"/>
        </w:rPr>
        <w:t xml:space="preserve">Testing of </w:t>
      </w:r>
      <w:r w:rsidR="00845EA1">
        <w:rPr>
          <w:sz w:val="24"/>
          <w:szCs w:val="24"/>
        </w:rPr>
        <w:t xml:space="preserve">a </w:t>
      </w:r>
      <w:r w:rsidRPr="00372A56">
        <w:rPr>
          <w:sz w:val="24"/>
          <w:szCs w:val="24"/>
        </w:rPr>
        <w:t xml:space="preserve">GP direct referral pathway to MIIU </w:t>
      </w:r>
      <w:r w:rsidR="00845EA1">
        <w:rPr>
          <w:sz w:val="24"/>
          <w:szCs w:val="24"/>
        </w:rPr>
        <w:t xml:space="preserve">is </w:t>
      </w:r>
      <w:r w:rsidRPr="00372A56">
        <w:rPr>
          <w:sz w:val="24"/>
          <w:szCs w:val="24"/>
        </w:rPr>
        <w:t xml:space="preserve">ongoing in </w:t>
      </w:r>
      <w:r w:rsidR="00845EA1">
        <w:rPr>
          <w:sz w:val="24"/>
          <w:szCs w:val="24"/>
        </w:rPr>
        <w:t xml:space="preserve">the </w:t>
      </w:r>
      <w:r w:rsidRPr="00372A56">
        <w:rPr>
          <w:sz w:val="24"/>
          <w:szCs w:val="24"/>
        </w:rPr>
        <w:t xml:space="preserve">SE cluster and </w:t>
      </w:r>
      <w:r w:rsidR="00845EA1">
        <w:rPr>
          <w:sz w:val="24"/>
          <w:szCs w:val="24"/>
        </w:rPr>
        <w:t xml:space="preserve">has been </w:t>
      </w:r>
      <w:r w:rsidRPr="00372A56">
        <w:rPr>
          <w:sz w:val="24"/>
          <w:szCs w:val="24"/>
        </w:rPr>
        <w:t xml:space="preserve">extended to </w:t>
      </w:r>
      <w:r w:rsidR="00845EA1">
        <w:rPr>
          <w:sz w:val="24"/>
          <w:szCs w:val="24"/>
        </w:rPr>
        <w:t xml:space="preserve">the </w:t>
      </w:r>
      <w:r w:rsidRPr="00372A56">
        <w:rPr>
          <w:sz w:val="24"/>
          <w:szCs w:val="24"/>
        </w:rPr>
        <w:t>NW cluster and Carnoustie</w:t>
      </w:r>
      <w:r>
        <w:rPr>
          <w:sz w:val="24"/>
          <w:szCs w:val="24"/>
        </w:rPr>
        <w:t>.</w:t>
      </w:r>
    </w:p>
    <w:p w14:paraId="0F011992" w14:textId="77777777" w:rsidR="0000031F" w:rsidRDefault="00406C87" w:rsidP="007E03B4">
      <w:pPr>
        <w:pStyle w:val="ListParagraph"/>
        <w:ind w:left="-142"/>
        <w:jc w:val="both"/>
        <w:rPr>
          <w:sz w:val="24"/>
          <w:szCs w:val="24"/>
        </w:rPr>
      </w:pPr>
      <w:r w:rsidRPr="00406C87">
        <w:rPr>
          <w:sz w:val="24"/>
          <w:szCs w:val="24"/>
        </w:rPr>
        <w:t>Renumeration for active  M</w:t>
      </w:r>
      <w:r w:rsidR="00AD07A4">
        <w:rPr>
          <w:sz w:val="24"/>
          <w:szCs w:val="24"/>
        </w:rPr>
        <w:t xml:space="preserve">ental </w:t>
      </w:r>
      <w:r w:rsidRPr="00406C87">
        <w:rPr>
          <w:sz w:val="24"/>
          <w:szCs w:val="24"/>
        </w:rPr>
        <w:t>H</w:t>
      </w:r>
      <w:r w:rsidR="00AD07A4">
        <w:rPr>
          <w:sz w:val="24"/>
          <w:szCs w:val="24"/>
        </w:rPr>
        <w:t xml:space="preserve">ealth </w:t>
      </w:r>
      <w:r w:rsidRPr="00406C87">
        <w:rPr>
          <w:sz w:val="24"/>
          <w:szCs w:val="24"/>
        </w:rPr>
        <w:t>O</w:t>
      </w:r>
      <w:r w:rsidR="00AD07A4">
        <w:rPr>
          <w:sz w:val="24"/>
          <w:szCs w:val="24"/>
        </w:rPr>
        <w:t>fficer</w:t>
      </w:r>
      <w:r w:rsidRPr="00406C87">
        <w:rPr>
          <w:sz w:val="24"/>
          <w:szCs w:val="24"/>
        </w:rPr>
        <w:t xml:space="preserve">s </w:t>
      </w:r>
      <w:r w:rsidR="00AD07A4">
        <w:rPr>
          <w:sz w:val="24"/>
          <w:szCs w:val="24"/>
        </w:rPr>
        <w:t xml:space="preserve">(MHOs) </w:t>
      </w:r>
      <w:r w:rsidRPr="00406C87">
        <w:rPr>
          <w:sz w:val="24"/>
          <w:szCs w:val="24"/>
        </w:rPr>
        <w:t xml:space="preserve">is increased to 2 additional increments above salary scale. Existing MHOs are retained. Further staff undertake the MHO award. </w:t>
      </w:r>
    </w:p>
    <w:p w14:paraId="0676D8F2" w14:textId="0212317C" w:rsidR="00FF0BEA" w:rsidRDefault="0034601F" w:rsidP="007E03B4">
      <w:pPr>
        <w:pStyle w:val="ListParagraph"/>
        <w:ind w:left="-142"/>
        <w:jc w:val="both"/>
        <w:rPr>
          <w:sz w:val="24"/>
          <w:szCs w:val="24"/>
        </w:rPr>
      </w:pPr>
      <w:r>
        <w:rPr>
          <w:sz w:val="24"/>
          <w:szCs w:val="24"/>
        </w:rPr>
        <w:t>F</w:t>
      </w:r>
      <w:r w:rsidR="00FF0BEA" w:rsidRPr="00FF0BEA">
        <w:rPr>
          <w:sz w:val="24"/>
          <w:szCs w:val="24"/>
        </w:rPr>
        <w:t xml:space="preserve">unding </w:t>
      </w:r>
      <w:r>
        <w:rPr>
          <w:sz w:val="24"/>
          <w:szCs w:val="24"/>
        </w:rPr>
        <w:t xml:space="preserve">has been </w:t>
      </w:r>
      <w:r w:rsidR="00175041">
        <w:rPr>
          <w:sz w:val="24"/>
          <w:szCs w:val="24"/>
        </w:rPr>
        <w:t xml:space="preserve">reserved </w:t>
      </w:r>
      <w:r w:rsidR="00FF0BEA" w:rsidRPr="00FF0BEA">
        <w:rPr>
          <w:sz w:val="24"/>
          <w:szCs w:val="24"/>
        </w:rPr>
        <w:t>for Career Start GPs (up to 4 posts in Angus dependent upon interest/availability).</w:t>
      </w:r>
    </w:p>
    <w:p w14:paraId="02646C08" w14:textId="119E17A0" w:rsidR="00341293" w:rsidRPr="00341293" w:rsidRDefault="00341293" w:rsidP="007E03B4">
      <w:pPr>
        <w:pStyle w:val="ListParagraph"/>
        <w:numPr>
          <w:ilvl w:val="0"/>
          <w:numId w:val="28"/>
        </w:numPr>
        <w:ind w:left="-142" w:hanging="425"/>
        <w:jc w:val="both"/>
        <w:rPr>
          <w:sz w:val="24"/>
          <w:szCs w:val="24"/>
        </w:rPr>
      </w:pPr>
      <w:r w:rsidRPr="00341293">
        <w:rPr>
          <w:sz w:val="24"/>
          <w:szCs w:val="24"/>
        </w:rPr>
        <w:t xml:space="preserve">Before </w:t>
      </w:r>
      <w:r w:rsidR="00292110" w:rsidRPr="00341293">
        <w:rPr>
          <w:sz w:val="24"/>
          <w:szCs w:val="24"/>
        </w:rPr>
        <w:t>October 2022,</w:t>
      </w:r>
      <w:r w:rsidRPr="00341293">
        <w:rPr>
          <w:sz w:val="24"/>
          <w:szCs w:val="24"/>
        </w:rPr>
        <w:t xml:space="preserve"> our average delayed discharge rates were 22 beds per week. Since </w:t>
      </w:r>
      <w:r w:rsidR="00292110" w:rsidRPr="00341293">
        <w:rPr>
          <w:sz w:val="24"/>
          <w:szCs w:val="24"/>
        </w:rPr>
        <w:t>October,</w:t>
      </w:r>
      <w:r w:rsidRPr="00341293">
        <w:rPr>
          <w:sz w:val="24"/>
          <w:szCs w:val="24"/>
        </w:rPr>
        <w:t xml:space="preserve"> the average delayed discharge rates have reduced to 14 beds per week</w:t>
      </w:r>
      <w:r w:rsidR="0000031F">
        <w:rPr>
          <w:sz w:val="24"/>
          <w:szCs w:val="24"/>
        </w:rPr>
        <w:t>. T</w:t>
      </w:r>
      <w:r w:rsidRPr="00341293">
        <w:rPr>
          <w:sz w:val="24"/>
          <w:szCs w:val="24"/>
        </w:rPr>
        <w:t xml:space="preserve">his </w:t>
      </w:r>
      <w:r w:rsidR="0000031F">
        <w:rPr>
          <w:sz w:val="24"/>
          <w:szCs w:val="24"/>
        </w:rPr>
        <w:t>illustrates</w:t>
      </w:r>
      <w:r w:rsidRPr="00341293">
        <w:rPr>
          <w:sz w:val="24"/>
          <w:szCs w:val="24"/>
        </w:rPr>
        <w:t xml:space="preserve"> a direct positive impact of the implementation of the Angus Discharge </w:t>
      </w:r>
      <w:r w:rsidR="0000031F">
        <w:rPr>
          <w:sz w:val="24"/>
          <w:szCs w:val="24"/>
        </w:rPr>
        <w:t>T</w:t>
      </w:r>
      <w:r w:rsidRPr="00341293">
        <w:rPr>
          <w:sz w:val="24"/>
          <w:szCs w:val="24"/>
        </w:rPr>
        <w:t>eam. We continue to have one of the lowest delay rates nationally.</w:t>
      </w:r>
    </w:p>
    <w:p w14:paraId="61910FA6" w14:textId="7EE74C91" w:rsidR="00341293" w:rsidRPr="00341293" w:rsidRDefault="00FC1374" w:rsidP="007E03B4">
      <w:pPr>
        <w:pStyle w:val="ListParagraph"/>
        <w:numPr>
          <w:ilvl w:val="0"/>
          <w:numId w:val="28"/>
        </w:numPr>
        <w:ind w:left="-142" w:hanging="425"/>
        <w:jc w:val="both"/>
        <w:rPr>
          <w:sz w:val="24"/>
          <w:szCs w:val="24"/>
        </w:rPr>
      </w:pPr>
      <w:r w:rsidRPr="00FC1374">
        <w:rPr>
          <w:sz w:val="24"/>
          <w:szCs w:val="24"/>
        </w:rPr>
        <w:t>A</w:t>
      </w:r>
      <w:r w:rsidR="001B49DE">
        <w:rPr>
          <w:sz w:val="24"/>
          <w:szCs w:val="24"/>
        </w:rPr>
        <w:t xml:space="preserve">ngus </w:t>
      </w:r>
      <w:r w:rsidRPr="00FC1374">
        <w:rPr>
          <w:sz w:val="24"/>
          <w:szCs w:val="24"/>
        </w:rPr>
        <w:t>I</w:t>
      </w:r>
      <w:r w:rsidR="001B49DE">
        <w:rPr>
          <w:sz w:val="24"/>
          <w:szCs w:val="24"/>
        </w:rPr>
        <w:t xml:space="preserve">ntegrated </w:t>
      </w:r>
      <w:r w:rsidRPr="00FC1374">
        <w:rPr>
          <w:sz w:val="24"/>
          <w:szCs w:val="24"/>
        </w:rPr>
        <w:t>D</w:t>
      </w:r>
      <w:r w:rsidR="001B49DE">
        <w:rPr>
          <w:sz w:val="24"/>
          <w:szCs w:val="24"/>
        </w:rPr>
        <w:t xml:space="preserve">rug and </w:t>
      </w:r>
      <w:r w:rsidRPr="00FC1374">
        <w:rPr>
          <w:sz w:val="24"/>
          <w:szCs w:val="24"/>
        </w:rPr>
        <w:t>A</w:t>
      </w:r>
      <w:r w:rsidR="001B49DE">
        <w:rPr>
          <w:sz w:val="24"/>
          <w:szCs w:val="24"/>
        </w:rPr>
        <w:t xml:space="preserve">lcohol </w:t>
      </w:r>
      <w:r w:rsidRPr="00FC1374">
        <w:rPr>
          <w:sz w:val="24"/>
          <w:szCs w:val="24"/>
        </w:rPr>
        <w:t>R</w:t>
      </w:r>
      <w:r w:rsidR="001B49DE">
        <w:rPr>
          <w:sz w:val="24"/>
          <w:szCs w:val="24"/>
        </w:rPr>
        <w:t xml:space="preserve">ecovery </w:t>
      </w:r>
      <w:r w:rsidRPr="00FC1374">
        <w:rPr>
          <w:sz w:val="24"/>
          <w:szCs w:val="24"/>
        </w:rPr>
        <w:t>S</w:t>
      </w:r>
      <w:r w:rsidR="001B49DE">
        <w:rPr>
          <w:sz w:val="24"/>
          <w:szCs w:val="24"/>
        </w:rPr>
        <w:t>ervice (AID</w:t>
      </w:r>
      <w:r w:rsidR="00DC23E7">
        <w:rPr>
          <w:sz w:val="24"/>
          <w:szCs w:val="24"/>
        </w:rPr>
        <w:t>ARS)</w:t>
      </w:r>
      <w:r w:rsidRPr="00FC1374">
        <w:rPr>
          <w:sz w:val="24"/>
          <w:szCs w:val="24"/>
        </w:rPr>
        <w:t xml:space="preserve"> continues to review access to treatment</w:t>
      </w:r>
      <w:r w:rsidR="00DC23E7">
        <w:rPr>
          <w:sz w:val="24"/>
          <w:szCs w:val="24"/>
        </w:rPr>
        <w:t>. T</w:t>
      </w:r>
      <w:r w:rsidRPr="00FC1374">
        <w:rPr>
          <w:sz w:val="24"/>
          <w:szCs w:val="24"/>
        </w:rPr>
        <w:t xml:space="preserve">here has been an improvement in the percentage of people receiving treatment within 21 days of referral. The HEAT standard of 90% of people engaged in treatment three weeks after receipt of referral was not met in 21/22, with only 83.9% of people receiving treatment within the target. This has improved in 22/23 with 84.4%, 91.9% and 93.7% of people receiving treatment within 21 days for Quarter 1, 2, and </w:t>
      </w:r>
      <w:r w:rsidR="00292110" w:rsidRPr="00FC1374">
        <w:rPr>
          <w:sz w:val="24"/>
          <w:szCs w:val="24"/>
        </w:rPr>
        <w:t>3,</w:t>
      </w:r>
      <w:r w:rsidRPr="00FC1374">
        <w:rPr>
          <w:sz w:val="24"/>
          <w:szCs w:val="24"/>
        </w:rPr>
        <w:t xml:space="preserve"> respectively.</w:t>
      </w:r>
    </w:p>
    <w:p w14:paraId="468F1297" w14:textId="73508528" w:rsidR="00341293" w:rsidRDefault="005F2182" w:rsidP="007E03B4">
      <w:pPr>
        <w:pStyle w:val="ListParagraph"/>
        <w:numPr>
          <w:ilvl w:val="0"/>
          <w:numId w:val="28"/>
        </w:numPr>
        <w:ind w:left="-142" w:hanging="425"/>
        <w:jc w:val="both"/>
        <w:rPr>
          <w:sz w:val="24"/>
          <w:szCs w:val="24"/>
        </w:rPr>
      </w:pPr>
      <w:r>
        <w:rPr>
          <w:sz w:val="24"/>
          <w:szCs w:val="24"/>
        </w:rPr>
        <w:t>There has been an increase in Adults with Incapacity</w:t>
      </w:r>
      <w:r w:rsidR="00F7345E">
        <w:rPr>
          <w:sz w:val="24"/>
          <w:szCs w:val="24"/>
        </w:rPr>
        <w:t xml:space="preserve"> </w:t>
      </w:r>
      <w:r w:rsidR="006125B1">
        <w:rPr>
          <w:sz w:val="24"/>
          <w:szCs w:val="24"/>
        </w:rPr>
        <w:t xml:space="preserve">(AWI) </w:t>
      </w:r>
      <w:r w:rsidR="00F7345E">
        <w:rPr>
          <w:sz w:val="24"/>
          <w:szCs w:val="24"/>
        </w:rPr>
        <w:t xml:space="preserve">activity, in particular, the increase of AWI case conferences. </w:t>
      </w:r>
      <w:r w:rsidR="00327CFD">
        <w:rPr>
          <w:sz w:val="24"/>
          <w:szCs w:val="24"/>
        </w:rPr>
        <w:t xml:space="preserve">This </w:t>
      </w:r>
      <w:r w:rsidR="00327CFD" w:rsidRPr="00327CFD">
        <w:rPr>
          <w:sz w:val="24"/>
          <w:szCs w:val="24"/>
        </w:rPr>
        <w:t>could reflect the positive impact of the role of Social Work Senior Practitioners in early identification of capacity issues and interventions</w:t>
      </w:r>
      <w:r w:rsidR="009C2ED3">
        <w:rPr>
          <w:sz w:val="24"/>
          <w:szCs w:val="24"/>
        </w:rPr>
        <w:t>.</w:t>
      </w:r>
      <w:r w:rsidR="00327CFD" w:rsidRPr="00327CFD">
        <w:rPr>
          <w:sz w:val="24"/>
          <w:szCs w:val="24"/>
        </w:rPr>
        <w:t xml:space="preserve"> </w:t>
      </w:r>
    </w:p>
    <w:p w14:paraId="0FDCD824" w14:textId="6E6325EC" w:rsidR="00E85DE7" w:rsidRDefault="00BB1CA7" w:rsidP="007E03B4">
      <w:pPr>
        <w:pStyle w:val="ListParagraph"/>
        <w:numPr>
          <w:ilvl w:val="0"/>
          <w:numId w:val="28"/>
        </w:numPr>
        <w:ind w:left="-142" w:hanging="425"/>
        <w:jc w:val="both"/>
        <w:rPr>
          <w:sz w:val="24"/>
          <w:szCs w:val="24"/>
        </w:rPr>
      </w:pPr>
      <w:r>
        <w:rPr>
          <w:sz w:val="24"/>
          <w:szCs w:val="24"/>
        </w:rPr>
        <w:t>A d</w:t>
      </w:r>
      <w:r w:rsidR="00E85DE7" w:rsidRPr="00E85DE7">
        <w:rPr>
          <w:sz w:val="24"/>
          <w:szCs w:val="24"/>
        </w:rPr>
        <w:t xml:space="preserve">igital care plan system </w:t>
      </w:r>
      <w:r w:rsidR="007F67F7">
        <w:rPr>
          <w:sz w:val="24"/>
          <w:szCs w:val="24"/>
        </w:rPr>
        <w:t xml:space="preserve">is </w:t>
      </w:r>
      <w:r w:rsidR="00E85DE7" w:rsidRPr="00E85DE7">
        <w:rPr>
          <w:sz w:val="24"/>
          <w:szCs w:val="24"/>
        </w:rPr>
        <w:t>now in place to reduce staff time off the floor completing paperwork</w:t>
      </w:r>
      <w:r w:rsidR="00E85DE7">
        <w:rPr>
          <w:sz w:val="24"/>
          <w:szCs w:val="24"/>
        </w:rPr>
        <w:t xml:space="preserve"> in some service areas.</w:t>
      </w:r>
    </w:p>
    <w:p w14:paraId="015E0832" w14:textId="38466662" w:rsidR="00E85DE7" w:rsidRDefault="00A45C7E" w:rsidP="007E03B4">
      <w:pPr>
        <w:pStyle w:val="ListParagraph"/>
        <w:numPr>
          <w:ilvl w:val="0"/>
          <w:numId w:val="28"/>
        </w:numPr>
        <w:ind w:left="-142" w:hanging="425"/>
        <w:jc w:val="both"/>
        <w:rPr>
          <w:sz w:val="24"/>
          <w:szCs w:val="24"/>
        </w:rPr>
      </w:pPr>
      <w:r>
        <w:rPr>
          <w:sz w:val="24"/>
          <w:szCs w:val="24"/>
        </w:rPr>
        <w:t>A p</w:t>
      </w:r>
      <w:r w:rsidR="0013664E" w:rsidRPr="0013664E">
        <w:rPr>
          <w:sz w:val="24"/>
          <w:szCs w:val="24"/>
        </w:rPr>
        <w:t>roactive approach to training and development for advanced and specialist roles within nursing</w:t>
      </w:r>
      <w:r>
        <w:rPr>
          <w:sz w:val="24"/>
          <w:szCs w:val="24"/>
        </w:rPr>
        <w:t xml:space="preserve"> has </w:t>
      </w:r>
      <w:r w:rsidR="007F67F7">
        <w:rPr>
          <w:sz w:val="24"/>
          <w:szCs w:val="24"/>
        </w:rPr>
        <w:t>been</w:t>
      </w:r>
      <w:r>
        <w:rPr>
          <w:sz w:val="24"/>
          <w:szCs w:val="24"/>
        </w:rPr>
        <w:t xml:space="preserve"> implemented</w:t>
      </w:r>
      <w:r w:rsidR="0013664E">
        <w:rPr>
          <w:sz w:val="24"/>
          <w:szCs w:val="24"/>
        </w:rPr>
        <w:t>.</w:t>
      </w:r>
    </w:p>
    <w:p w14:paraId="3A1EE077" w14:textId="5F809434" w:rsidR="00873AD5" w:rsidRPr="00873AD5" w:rsidRDefault="00873AD5" w:rsidP="007E03B4">
      <w:pPr>
        <w:pStyle w:val="ListParagraph"/>
        <w:numPr>
          <w:ilvl w:val="0"/>
          <w:numId w:val="28"/>
        </w:numPr>
        <w:ind w:left="-142" w:hanging="425"/>
        <w:jc w:val="both"/>
        <w:rPr>
          <w:sz w:val="24"/>
          <w:szCs w:val="24"/>
        </w:rPr>
      </w:pPr>
      <w:r w:rsidRPr="00873AD5">
        <w:rPr>
          <w:sz w:val="24"/>
          <w:szCs w:val="24"/>
        </w:rPr>
        <w:t>C</w:t>
      </w:r>
      <w:r>
        <w:rPr>
          <w:sz w:val="24"/>
          <w:szCs w:val="24"/>
        </w:rPr>
        <w:t xml:space="preserve">ommunity </w:t>
      </w:r>
      <w:r w:rsidRPr="00873AD5">
        <w:rPr>
          <w:sz w:val="24"/>
          <w:szCs w:val="24"/>
        </w:rPr>
        <w:t>M</w:t>
      </w:r>
      <w:r>
        <w:rPr>
          <w:sz w:val="24"/>
          <w:szCs w:val="24"/>
        </w:rPr>
        <w:t>ental Health Service (CM</w:t>
      </w:r>
      <w:r w:rsidRPr="00873AD5">
        <w:rPr>
          <w:sz w:val="24"/>
          <w:szCs w:val="24"/>
        </w:rPr>
        <w:t>HS</w:t>
      </w:r>
      <w:r>
        <w:rPr>
          <w:sz w:val="24"/>
          <w:szCs w:val="24"/>
        </w:rPr>
        <w:t>)</w:t>
      </w:r>
      <w:r w:rsidRPr="00873AD5">
        <w:rPr>
          <w:sz w:val="24"/>
          <w:szCs w:val="24"/>
        </w:rPr>
        <w:t xml:space="preserve"> has 2 trainee Advanced Nurse Practitioners in post</w:t>
      </w:r>
      <w:r>
        <w:rPr>
          <w:sz w:val="24"/>
          <w:szCs w:val="24"/>
        </w:rPr>
        <w:t>.</w:t>
      </w:r>
    </w:p>
    <w:p w14:paraId="4D961450" w14:textId="79532E61" w:rsidR="00873AD5" w:rsidRPr="00873AD5" w:rsidRDefault="00873AD5" w:rsidP="007E03B4">
      <w:pPr>
        <w:pStyle w:val="ListParagraph"/>
        <w:numPr>
          <w:ilvl w:val="0"/>
          <w:numId w:val="28"/>
        </w:numPr>
        <w:ind w:left="-142" w:hanging="425"/>
        <w:jc w:val="both"/>
        <w:rPr>
          <w:sz w:val="24"/>
          <w:szCs w:val="24"/>
        </w:rPr>
      </w:pPr>
      <w:r w:rsidRPr="00873AD5">
        <w:rPr>
          <w:sz w:val="24"/>
          <w:szCs w:val="24"/>
        </w:rPr>
        <w:t>CMHS has a new Neurodevelopmental Nurse coordinator in post</w:t>
      </w:r>
      <w:r>
        <w:rPr>
          <w:sz w:val="24"/>
          <w:szCs w:val="24"/>
        </w:rPr>
        <w:t>.</w:t>
      </w:r>
    </w:p>
    <w:p w14:paraId="1BD13F00" w14:textId="4A4C6605" w:rsidR="00873AD5" w:rsidRDefault="00873AD5" w:rsidP="007E03B4">
      <w:pPr>
        <w:pStyle w:val="ListParagraph"/>
        <w:numPr>
          <w:ilvl w:val="0"/>
          <w:numId w:val="28"/>
        </w:numPr>
        <w:ind w:left="-142" w:hanging="425"/>
        <w:jc w:val="both"/>
        <w:rPr>
          <w:sz w:val="24"/>
          <w:szCs w:val="24"/>
        </w:rPr>
      </w:pPr>
      <w:r w:rsidRPr="00873AD5">
        <w:rPr>
          <w:sz w:val="24"/>
          <w:szCs w:val="24"/>
        </w:rPr>
        <w:lastRenderedPageBreak/>
        <w:t>Recruitment to band 6 posts in CMHS has been successful and band 5 posts have been filled with newly qualified practitioners</w:t>
      </w:r>
      <w:r>
        <w:rPr>
          <w:sz w:val="24"/>
          <w:szCs w:val="24"/>
        </w:rPr>
        <w:t>.</w:t>
      </w:r>
    </w:p>
    <w:p w14:paraId="4329FC6F" w14:textId="258109E1" w:rsidR="004F052A" w:rsidRDefault="004F052A" w:rsidP="007E03B4">
      <w:pPr>
        <w:pStyle w:val="ListParagraph"/>
        <w:numPr>
          <w:ilvl w:val="0"/>
          <w:numId w:val="28"/>
        </w:numPr>
        <w:ind w:left="-142" w:hanging="425"/>
        <w:jc w:val="both"/>
        <w:rPr>
          <w:sz w:val="24"/>
          <w:szCs w:val="24"/>
        </w:rPr>
      </w:pPr>
      <w:r w:rsidRPr="004F052A">
        <w:rPr>
          <w:sz w:val="24"/>
          <w:szCs w:val="24"/>
        </w:rPr>
        <w:t>participat</w:t>
      </w:r>
      <w:r>
        <w:rPr>
          <w:sz w:val="24"/>
          <w:szCs w:val="24"/>
        </w:rPr>
        <w:t>ion</w:t>
      </w:r>
      <w:r w:rsidRPr="004F052A">
        <w:rPr>
          <w:sz w:val="24"/>
          <w:szCs w:val="24"/>
        </w:rPr>
        <w:t xml:space="preserve"> in the NHS Tayside newly qualified nurse programme </w:t>
      </w:r>
      <w:r>
        <w:rPr>
          <w:sz w:val="24"/>
          <w:szCs w:val="24"/>
        </w:rPr>
        <w:t>to aid</w:t>
      </w:r>
      <w:r w:rsidRPr="004F052A">
        <w:rPr>
          <w:sz w:val="24"/>
          <w:szCs w:val="24"/>
        </w:rPr>
        <w:t xml:space="preserve"> recruitment.</w:t>
      </w:r>
    </w:p>
    <w:p w14:paraId="53D6410A" w14:textId="77777777" w:rsidR="00A45C7E" w:rsidRDefault="00A45C7E" w:rsidP="001C77D9">
      <w:pPr>
        <w:jc w:val="both"/>
        <w:rPr>
          <w:rFonts w:ascii="Arial" w:hAnsi="Arial" w:cs="Arial"/>
          <w:b/>
          <w:bCs/>
          <w:sz w:val="24"/>
          <w:szCs w:val="24"/>
        </w:rPr>
      </w:pPr>
    </w:p>
    <w:p w14:paraId="1AD878E1" w14:textId="5A5A4357" w:rsidR="001C77D9" w:rsidRDefault="001C77D9" w:rsidP="007E03B4">
      <w:pPr>
        <w:ind w:hanging="567"/>
        <w:jc w:val="both"/>
        <w:rPr>
          <w:rFonts w:ascii="Arial" w:hAnsi="Arial" w:cs="Arial"/>
          <w:b/>
          <w:bCs/>
          <w:sz w:val="24"/>
          <w:szCs w:val="24"/>
        </w:rPr>
      </w:pPr>
      <w:r w:rsidRPr="001C77D9">
        <w:rPr>
          <w:rFonts w:ascii="Arial" w:hAnsi="Arial" w:cs="Arial"/>
          <w:b/>
          <w:bCs/>
          <w:sz w:val="24"/>
          <w:szCs w:val="24"/>
        </w:rPr>
        <w:t xml:space="preserve"> Workforce Challenges</w:t>
      </w:r>
    </w:p>
    <w:p w14:paraId="35C62836" w14:textId="77777777" w:rsidR="009E346C" w:rsidRDefault="009E346C" w:rsidP="007E03B4">
      <w:pPr>
        <w:spacing w:after="0"/>
        <w:ind w:hanging="567"/>
        <w:jc w:val="both"/>
        <w:rPr>
          <w:rFonts w:ascii="Arial" w:hAnsi="Arial" w:cs="Arial"/>
          <w:sz w:val="24"/>
          <w:szCs w:val="24"/>
        </w:rPr>
      </w:pPr>
    </w:p>
    <w:p w14:paraId="17B047D4" w14:textId="16D3ED22" w:rsidR="00945BA3" w:rsidRDefault="00613887" w:rsidP="007E03B4">
      <w:pPr>
        <w:spacing w:after="0"/>
        <w:ind w:left="-567"/>
        <w:jc w:val="both"/>
        <w:rPr>
          <w:rFonts w:ascii="Arial" w:hAnsi="Arial" w:cs="Arial"/>
          <w:sz w:val="24"/>
          <w:szCs w:val="24"/>
        </w:rPr>
      </w:pPr>
      <w:r>
        <w:rPr>
          <w:rFonts w:ascii="Arial" w:hAnsi="Arial" w:cs="Arial"/>
          <w:sz w:val="24"/>
          <w:szCs w:val="24"/>
        </w:rPr>
        <w:t xml:space="preserve">The current workforce challenges we are experiencing </w:t>
      </w:r>
      <w:r w:rsidR="00FE4FE5">
        <w:rPr>
          <w:rFonts w:ascii="Arial" w:hAnsi="Arial" w:cs="Arial"/>
          <w:sz w:val="24"/>
          <w:szCs w:val="24"/>
        </w:rPr>
        <w:t xml:space="preserve">remain broadly similar to last year and </w:t>
      </w:r>
      <w:r>
        <w:rPr>
          <w:rFonts w:ascii="Arial" w:hAnsi="Arial" w:cs="Arial"/>
          <w:sz w:val="24"/>
          <w:szCs w:val="24"/>
        </w:rPr>
        <w:t xml:space="preserve">include: </w:t>
      </w:r>
    </w:p>
    <w:p w14:paraId="7F63DBA3" w14:textId="77777777" w:rsidR="00613887" w:rsidRDefault="00613887" w:rsidP="007E03B4">
      <w:pPr>
        <w:spacing w:after="0"/>
        <w:ind w:hanging="567"/>
        <w:jc w:val="both"/>
        <w:rPr>
          <w:rFonts w:ascii="Arial" w:hAnsi="Arial" w:cs="Arial"/>
          <w:sz w:val="24"/>
          <w:szCs w:val="24"/>
        </w:rPr>
      </w:pPr>
    </w:p>
    <w:p w14:paraId="274A3A05" w14:textId="3B15D0EE" w:rsidR="00613887" w:rsidRPr="00255F15" w:rsidRDefault="006071E6" w:rsidP="007E03B4">
      <w:pPr>
        <w:pStyle w:val="ListParagraph"/>
        <w:numPr>
          <w:ilvl w:val="0"/>
          <w:numId w:val="29"/>
        </w:numPr>
        <w:ind w:left="-142" w:hanging="425"/>
        <w:jc w:val="both"/>
        <w:rPr>
          <w:sz w:val="24"/>
          <w:szCs w:val="24"/>
        </w:rPr>
      </w:pPr>
      <w:r>
        <w:rPr>
          <w:sz w:val="24"/>
          <w:szCs w:val="24"/>
        </w:rPr>
        <w:t>D</w:t>
      </w:r>
      <w:r w:rsidRPr="006071E6">
        <w:rPr>
          <w:sz w:val="24"/>
          <w:szCs w:val="24"/>
        </w:rPr>
        <w:t>ifficulties recruiting and retaining Approved Medical Practitioners (AMP) (section 22 doctors) in Angus</w:t>
      </w:r>
      <w:r w:rsidR="00292110" w:rsidRPr="006071E6">
        <w:rPr>
          <w:sz w:val="24"/>
          <w:szCs w:val="24"/>
        </w:rPr>
        <w:t xml:space="preserve">. </w:t>
      </w:r>
      <w:r w:rsidRPr="006071E6">
        <w:rPr>
          <w:sz w:val="24"/>
          <w:szCs w:val="24"/>
        </w:rPr>
        <w:t xml:space="preserve">There are no permanent AMP’s in Angus. Cover is being provided by 1 Locum AMP for Arbroath/Carnoustie/Monifieth, 1 Locum for Forfar/Kirriemuir and 1 Locum for Montrose/Brechin. A total of 10 </w:t>
      </w:r>
      <w:r w:rsidR="00483FD5">
        <w:rPr>
          <w:sz w:val="24"/>
          <w:szCs w:val="24"/>
        </w:rPr>
        <w:t>L</w:t>
      </w:r>
      <w:r w:rsidRPr="006071E6">
        <w:rPr>
          <w:sz w:val="24"/>
          <w:szCs w:val="24"/>
        </w:rPr>
        <w:t xml:space="preserve">ocum </w:t>
      </w:r>
      <w:r w:rsidRPr="00255F15">
        <w:rPr>
          <w:sz w:val="24"/>
          <w:szCs w:val="24"/>
        </w:rPr>
        <w:t>AMP’s covered the Angus area last year.</w:t>
      </w:r>
    </w:p>
    <w:p w14:paraId="40102B6F" w14:textId="59F42016" w:rsidR="0050086C" w:rsidRDefault="00F453FC" w:rsidP="007E03B4">
      <w:pPr>
        <w:pStyle w:val="ListParagraph"/>
        <w:numPr>
          <w:ilvl w:val="0"/>
          <w:numId w:val="29"/>
        </w:numPr>
        <w:ind w:left="-142" w:hanging="425"/>
        <w:jc w:val="both"/>
        <w:rPr>
          <w:sz w:val="24"/>
          <w:szCs w:val="24"/>
        </w:rPr>
      </w:pPr>
      <w:r w:rsidRPr="00255F15">
        <w:rPr>
          <w:sz w:val="24"/>
          <w:szCs w:val="24"/>
        </w:rPr>
        <w:t xml:space="preserve">Care at home continues to be an area of significant growth as we support people to remain independent in the community for longer. Demand for personal care peaked at 2291 hours per week in Oct 22, but services were unable to meet that demand. The level of unmet has declined to 1573 hours in March 23. </w:t>
      </w:r>
      <w:r w:rsidR="0046383B">
        <w:rPr>
          <w:sz w:val="24"/>
          <w:szCs w:val="24"/>
        </w:rPr>
        <w:t xml:space="preserve">There remain </w:t>
      </w:r>
      <w:r w:rsidR="000D3C3D">
        <w:rPr>
          <w:sz w:val="24"/>
          <w:szCs w:val="24"/>
        </w:rPr>
        <w:t xml:space="preserve">difficulties in the North localities in particular to source provision to meet demand. </w:t>
      </w:r>
    </w:p>
    <w:p w14:paraId="01F1A118" w14:textId="6B7CA2EB" w:rsidR="00124420" w:rsidRDefault="0085531C" w:rsidP="007E03B4">
      <w:pPr>
        <w:pStyle w:val="ListParagraph"/>
        <w:numPr>
          <w:ilvl w:val="0"/>
          <w:numId w:val="29"/>
        </w:numPr>
        <w:ind w:left="-142" w:hanging="425"/>
        <w:jc w:val="both"/>
        <w:rPr>
          <w:sz w:val="24"/>
          <w:szCs w:val="24"/>
        </w:rPr>
      </w:pPr>
      <w:r w:rsidRPr="00341293">
        <w:rPr>
          <w:sz w:val="24"/>
          <w:szCs w:val="24"/>
        </w:rPr>
        <w:t>C</w:t>
      </w:r>
      <w:r w:rsidR="00124420" w:rsidRPr="00341293">
        <w:rPr>
          <w:sz w:val="24"/>
          <w:szCs w:val="24"/>
        </w:rPr>
        <w:t>are home</w:t>
      </w:r>
      <w:r w:rsidRPr="00341293">
        <w:rPr>
          <w:sz w:val="24"/>
          <w:szCs w:val="24"/>
        </w:rPr>
        <w:t>s continue to have a number of vacancies as the demand for care at home provision increases</w:t>
      </w:r>
      <w:r w:rsidR="00B12C68" w:rsidRPr="00341293">
        <w:rPr>
          <w:sz w:val="24"/>
          <w:szCs w:val="24"/>
        </w:rPr>
        <w:t xml:space="preserve"> although there has been little change in these numbers over the past 12 months with there being 100 vacancies </w:t>
      </w:r>
      <w:r w:rsidR="006623BC" w:rsidRPr="00341293">
        <w:rPr>
          <w:sz w:val="24"/>
          <w:szCs w:val="24"/>
        </w:rPr>
        <w:t xml:space="preserve">in </w:t>
      </w:r>
      <w:r w:rsidR="00124420" w:rsidRPr="00341293">
        <w:rPr>
          <w:sz w:val="24"/>
          <w:szCs w:val="24"/>
        </w:rPr>
        <w:t xml:space="preserve">March 2022 and </w:t>
      </w:r>
      <w:r w:rsidR="006623BC" w:rsidRPr="00341293">
        <w:rPr>
          <w:sz w:val="24"/>
          <w:szCs w:val="24"/>
        </w:rPr>
        <w:t xml:space="preserve">97 vacancies </w:t>
      </w:r>
      <w:r w:rsidR="00124420" w:rsidRPr="00341293">
        <w:rPr>
          <w:sz w:val="24"/>
          <w:szCs w:val="24"/>
        </w:rPr>
        <w:t>in March 2023.</w:t>
      </w:r>
      <w:r w:rsidR="00913765" w:rsidRPr="00341293">
        <w:rPr>
          <w:sz w:val="24"/>
          <w:szCs w:val="24"/>
        </w:rPr>
        <w:t xml:space="preserve"> There has also been little change in the last 12 months in relation to </w:t>
      </w:r>
      <w:r w:rsidR="00341293" w:rsidRPr="00341293">
        <w:rPr>
          <w:sz w:val="24"/>
          <w:szCs w:val="24"/>
        </w:rPr>
        <w:t xml:space="preserve">the occupied bed rate in care homes, this being </w:t>
      </w:r>
      <w:r w:rsidR="00124420" w:rsidRPr="00341293">
        <w:rPr>
          <w:sz w:val="24"/>
          <w:szCs w:val="24"/>
        </w:rPr>
        <w:t xml:space="preserve">700 </w:t>
      </w:r>
      <w:r w:rsidR="00341293">
        <w:rPr>
          <w:sz w:val="24"/>
          <w:szCs w:val="24"/>
        </w:rPr>
        <w:t>in March 2022 and 690</w:t>
      </w:r>
      <w:r w:rsidR="00124420" w:rsidRPr="00341293">
        <w:rPr>
          <w:sz w:val="24"/>
          <w:szCs w:val="24"/>
        </w:rPr>
        <w:t xml:space="preserve"> in March 2023.</w:t>
      </w:r>
      <w:r w:rsidR="00A67B66">
        <w:rPr>
          <w:sz w:val="24"/>
          <w:szCs w:val="24"/>
        </w:rPr>
        <w:t xml:space="preserve"> </w:t>
      </w:r>
      <w:r w:rsidR="00A67B66" w:rsidRPr="00A67B66">
        <w:rPr>
          <w:sz w:val="24"/>
          <w:szCs w:val="24"/>
        </w:rPr>
        <w:t xml:space="preserve">Like last year, around 41 percent of placements were for nursing care rather than residential care. This is in line with expectations around demographic change </w:t>
      </w:r>
      <w:r w:rsidR="00971597">
        <w:rPr>
          <w:sz w:val="24"/>
          <w:szCs w:val="24"/>
        </w:rPr>
        <w:t>with</w:t>
      </w:r>
      <w:r w:rsidR="00A67B66" w:rsidRPr="00A67B66">
        <w:rPr>
          <w:sz w:val="24"/>
          <w:szCs w:val="24"/>
        </w:rPr>
        <w:t xml:space="preserve"> more people being supported at home for longer.</w:t>
      </w:r>
    </w:p>
    <w:p w14:paraId="2845E0ED" w14:textId="3CC6EEB9" w:rsidR="00944DBC" w:rsidRDefault="00944DBC" w:rsidP="007E03B4">
      <w:pPr>
        <w:pStyle w:val="ListParagraph"/>
        <w:numPr>
          <w:ilvl w:val="0"/>
          <w:numId w:val="29"/>
        </w:numPr>
        <w:ind w:left="-142" w:hanging="425"/>
        <w:jc w:val="both"/>
        <w:rPr>
          <w:sz w:val="24"/>
          <w:szCs w:val="24"/>
        </w:rPr>
      </w:pPr>
      <w:r>
        <w:rPr>
          <w:sz w:val="24"/>
          <w:szCs w:val="24"/>
        </w:rPr>
        <w:t>T</w:t>
      </w:r>
      <w:r w:rsidRPr="00944DBC">
        <w:rPr>
          <w:sz w:val="24"/>
          <w:szCs w:val="24"/>
        </w:rPr>
        <w:t xml:space="preserve">here has been a significant turnover of </w:t>
      </w:r>
      <w:r w:rsidR="003F7049">
        <w:rPr>
          <w:sz w:val="24"/>
          <w:szCs w:val="24"/>
        </w:rPr>
        <w:t>C</w:t>
      </w:r>
      <w:r w:rsidRPr="00944DBC">
        <w:rPr>
          <w:sz w:val="24"/>
          <w:szCs w:val="24"/>
        </w:rPr>
        <w:t xml:space="preserve">are </w:t>
      </w:r>
      <w:r w:rsidR="003F7049">
        <w:rPr>
          <w:sz w:val="24"/>
          <w:szCs w:val="24"/>
        </w:rPr>
        <w:t>H</w:t>
      </w:r>
      <w:r w:rsidRPr="00944DBC">
        <w:rPr>
          <w:sz w:val="24"/>
          <w:szCs w:val="24"/>
        </w:rPr>
        <w:t xml:space="preserve">ome </w:t>
      </w:r>
      <w:r w:rsidR="003F7049">
        <w:rPr>
          <w:sz w:val="24"/>
          <w:szCs w:val="24"/>
        </w:rPr>
        <w:t>M</w:t>
      </w:r>
      <w:r w:rsidRPr="00944DBC">
        <w:rPr>
          <w:sz w:val="24"/>
          <w:szCs w:val="24"/>
        </w:rPr>
        <w:t>anagers over the past 12 months.</w:t>
      </w:r>
    </w:p>
    <w:p w14:paraId="48B09A6F" w14:textId="377C1793" w:rsidR="001716A3" w:rsidRDefault="001716A3" w:rsidP="007E03B4">
      <w:pPr>
        <w:pStyle w:val="ListParagraph"/>
        <w:numPr>
          <w:ilvl w:val="0"/>
          <w:numId w:val="29"/>
        </w:numPr>
        <w:ind w:left="-142" w:hanging="425"/>
        <w:jc w:val="both"/>
        <w:rPr>
          <w:sz w:val="24"/>
          <w:szCs w:val="24"/>
        </w:rPr>
      </w:pPr>
      <w:r>
        <w:rPr>
          <w:sz w:val="24"/>
          <w:szCs w:val="24"/>
        </w:rPr>
        <w:t xml:space="preserve">Recruiting Managers are </w:t>
      </w:r>
      <w:r w:rsidR="002D5C28">
        <w:rPr>
          <w:sz w:val="24"/>
          <w:szCs w:val="24"/>
        </w:rPr>
        <w:t>reporting</w:t>
      </w:r>
      <w:r>
        <w:rPr>
          <w:sz w:val="24"/>
          <w:szCs w:val="24"/>
        </w:rPr>
        <w:t xml:space="preserve"> that the timescale </w:t>
      </w:r>
      <w:r w:rsidR="002D5C28">
        <w:rPr>
          <w:sz w:val="24"/>
          <w:szCs w:val="24"/>
        </w:rPr>
        <w:t xml:space="preserve">for recruitment processes is still too long. This feedback has been received from staff working across Angus Council, NHS Tayside and the </w:t>
      </w:r>
      <w:r w:rsidR="00BA15D2">
        <w:rPr>
          <w:sz w:val="24"/>
          <w:szCs w:val="24"/>
        </w:rPr>
        <w:t>Independent</w:t>
      </w:r>
      <w:r w:rsidR="002D5C28">
        <w:rPr>
          <w:sz w:val="24"/>
          <w:szCs w:val="24"/>
        </w:rPr>
        <w:t xml:space="preserve"> sector, despite some improvements to recruitment processes </w:t>
      </w:r>
      <w:r w:rsidR="00F1732A">
        <w:rPr>
          <w:sz w:val="24"/>
          <w:szCs w:val="24"/>
        </w:rPr>
        <w:t xml:space="preserve">being implemented by several organisations in the last </w:t>
      </w:r>
      <w:r w:rsidR="00835D5E">
        <w:rPr>
          <w:sz w:val="24"/>
          <w:szCs w:val="24"/>
        </w:rPr>
        <w:t>12</w:t>
      </w:r>
      <w:r w:rsidR="00F1732A">
        <w:rPr>
          <w:sz w:val="24"/>
          <w:szCs w:val="24"/>
        </w:rPr>
        <w:t xml:space="preserve"> months.</w:t>
      </w:r>
      <w:r w:rsidR="00C84322">
        <w:rPr>
          <w:sz w:val="24"/>
          <w:szCs w:val="24"/>
        </w:rPr>
        <w:t xml:space="preserve"> The focus on recruitment and retention of staff </w:t>
      </w:r>
      <w:r w:rsidR="00B52D6C">
        <w:rPr>
          <w:sz w:val="24"/>
          <w:szCs w:val="24"/>
        </w:rPr>
        <w:t>is resulting in Managers having to dedicate increasing amounts of time and resource supporting this.</w:t>
      </w:r>
    </w:p>
    <w:p w14:paraId="4E0DD791" w14:textId="47011DFB" w:rsidR="001D2785" w:rsidRDefault="001D2785" w:rsidP="007E03B4">
      <w:pPr>
        <w:pStyle w:val="ListParagraph"/>
        <w:numPr>
          <w:ilvl w:val="0"/>
          <w:numId w:val="29"/>
        </w:numPr>
        <w:ind w:left="-142" w:hanging="425"/>
        <w:jc w:val="both"/>
        <w:rPr>
          <w:sz w:val="24"/>
          <w:szCs w:val="24"/>
        </w:rPr>
      </w:pPr>
      <w:r>
        <w:rPr>
          <w:sz w:val="24"/>
          <w:szCs w:val="24"/>
        </w:rPr>
        <w:t>Although care providers have reported an improvement in staff recruitment activity, retention of staff remains a challenge.</w:t>
      </w:r>
      <w:r w:rsidR="000A57A7">
        <w:rPr>
          <w:sz w:val="24"/>
          <w:szCs w:val="24"/>
        </w:rPr>
        <w:t xml:space="preserve"> This is due to a number of factors such as workload, </w:t>
      </w:r>
      <w:r w:rsidR="00657546">
        <w:rPr>
          <w:sz w:val="24"/>
          <w:szCs w:val="24"/>
        </w:rPr>
        <w:t>high demand for part time posts</w:t>
      </w:r>
      <w:r w:rsidR="00412527">
        <w:rPr>
          <w:sz w:val="24"/>
          <w:szCs w:val="24"/>
        </w:rPr>
        <w:t xml:space="preserve">, </w:t>
      </w:r>
      <w:r w:rsidR="006A260A">
        <w:rPr>
          <w:sz w:val="24"/>
          <w:szCs w:val="24"/>
        </w:rPr>
        <w:t>low wages for social care staff</w:t>
      </w:r>
      <w:r w:rsidR="00657546">
        <w:rPr>
          <w:sz w:val="24"/>
          <w:szCs w:val="24"/>
        </w:rPr>
        <w:t xml:space="preserve"> and a high percentage of </w:t>
      </w:r>
      <w:r w:rsidR="00012825">
        <w:rPr>
          <w:sz w:val="24"/>
          <w:szCs w:val="24"/>
        </w:rPr>
        <w:t>new staff embarking on college or university courses such as access to nursing.</w:t>
      </w:r>
      <w:r w:rsidR="00A074F4">
        <w:rPr>
          <w:sz w:val="24"/>
          <w:szCs w:val="24"/>
        </w:rPr>
        <w:t xml:space="preserve"> Providers have also noticed an increase in applicants who have </w:t>
      </w:r>
      <w:r w:rsidR="000A7FE6">
        <w:rPr>
          <w:sz w:val="24"/>
          <w:szCs w:val="24"/>
        </w:rPr>
        <w:t>no prior work experience</w:t>
      </w:r>
      <w:r w:rsidR="0092126F">
        <w:rPr>
          <w:sz w:val="24"/>
          <w:szCs w:val="24"/>
        </w:rPr>
        <w:t xml:space="preserve"> and some providers</w:t>
      </w:r>
      <w:r w:rsidR="009871A6">
        <w:rPr>
          <w:sz w:val="24"/>
          <w:szCs w:val="24"/>
        </w:rPr>
        <w:t xml:space="preserve"> are finding that candidates for employment are not always of a high calibre</w:t>
      </w:r>
      <w:r w:rsidR="000A7FE6">
        <w:rPr>
          <w:sz w:val="24"/>
          <w:szCs w:val="24"/>
        </w:rPr>
        <w:t>.</w:t>
      </w:r>
    </w:p>
    <w:p w14:paraId="08531507" w14:textId="5B6E5D42" w:rsidR="00774906" w:rsidRPr="00774906" w:rsidRDefault="00835D5E" w:rsidP="007E03B4">
      <w:pPr>
        <w:pStyle w:val="ListParagraph"/>
        <w:numPr>
          <w:ilvl w:val="0"/>
          <w:numId w:val="29"/>
        </w:numPr>
        <w:ind w:left="-142" w:hanging="425"/>
        <w:jc w:val="both"/>
        <w:rPr>
          <w:sz w:val="24"/>
          <w:szCs w:val="24"/>
        </w:rPr>
      </w:pPr>
      <w:r>
        <w:rPr>
          <w:sz w:val="24"/>
          <w:szCs w:val="24"/>
        </w:rPr>
        <w:t xml:space="preserve">The </w:t>
      </w:r>
      <w:r w:rsidR="00774906" w:rsidRPr="00774906">
        <w:rPr>
          <w:sz w:val="24"/>
          <w:szCs w:val="24"/>
        </w:rPr>
        <w:t>shortage of GPs</w:t>
      </w:r>
      <w:r>
        <w:rPr>
          <w:sz w:val="24"/>
          <w:szCs w:val="24"/>
        </w:rPr>
        <w:t xml:space="preserve"> continues to worsen</w:t>
      </w:r>
      <w:r w:rsidR="00774906" w:rsidRPr="00774906">
        <w:rPr>
          <w:sz w:val="24"/>
          <w:szCs w:val="24"/>
        </w:rPr>
        <w:t xml:space="preserve"> and GPs who are salaried or </w:t>
      </w:r>
      <w:r w:rsidR="001E4435">
        <w:rPr>
          <w:sz w:val="24"/>
          <w:szCs w:val="24"/>
        </w:rPr>
        <w:t>L</w:t>
      </w:r>
      <w:r w:rsidR="00774906" w:rsidRPr="00774906">
        <w:rPr>
          <w:sz w:val="24"/>
          <w:szCs w:val="24"/>
        </w:rPr>
        <w:t>ocum GPs are not willing to work the long days historically required</w:t>
      </w:r>
      <w:r w:rsidR="00292110" w:rsidRPr="00774906">
        <w:rPr>
          <w:sz w:val="24"/>
          <w:szCs w:val="24"/>
        </w:rPr>
        <w:t xml:space="preserve">. </w:t>
      </w:r>
    </w:p>
    <w:p w14:paraId="0991720E" w14:textId="4C9C11A7" w:rsidR="00774906" w:rsidRDefault="00774906" w:rsidP="007E03B4">
      <w:pPr>
        <w:pStyle w:val="ListParagraph"/>
        <w:numPr>
          <w:ilvl w:val="0"/>
          <w:numId w:val="29"/>
        </w:numPr>
        <w:ind w:left="-142" w:hanging="425"/>
        <w:jc w:val="both"/>
        <w:rPr>
          <w:sz w:val="24"/>
          <w:szCs w:val="24"/>
        </w:rPr>
      </w:pPr>
      <w:r w:rsidRPr="00774906">
        <w:rPr>
          <w:sz w:val="24"/>
          <w:szCs w:val="24"/>
        </w:rPr>
        <w:t xml:space="preserve">Pharmacist shortages are worsening which </w:t>
      </w:r>
      <w:r w:rsidR="001E4435">
        <w:rPr>
          <w:sz w:val="24"/>
          <w:szCs w:val="24"/>
        </w:rPr>
        <w:t xml:space="preserve">also </w:t>
      </w:r>
      <w:r w:rsidRPr="00774906">
        <w:rPr>
          <w:sz w:val="24"/>
          <w:szCs w:val="24"/>
        </w:rPr>
        <w:t>has an impact</w:t>
      </w:r>
      <w:r>
        <w:rPr>
          <w:sz w:val="24"/>
          <w:szCs w:val="24"/>
        </w:rPr>
        <w:t xml:space="preserve"> on the above.</w:t>
      </w:r>
    </w:p>
    <w:p w14:paraId="5F0C4034" w14:textId="7B289F72" w:rsidR="00774906" w:rsidRDefault="004D784D" w:rsidP="007E03B4">
      <w:pPr>
        <w:pStyle w:val="ListParagraph"/>
        <w:numPr>
          <w:ilvl w:val="0"/>
          <w:numId w:val="29"/>
        </w:numPr>
        <w:ind w:left="-142" w:hanging="425"/>
        <w:jc w:val="both"/>
        <w:rPr>
          <w:sz w:val="24"/>
          <w:szCs w:val="24"/>
        </w:rPr>
      </w:pPr>
      <w:r>
        <w:rPr>
          <w:sz w:val="24"/>
          <w:szCs w:val="24"/>
        </w:rPr>
        <w:t>Services have reported a decrease in vacant posts</w:t>
      </w:r>
      <w:r w:rsidR="00AE7DF5">
        <w:rPr>
          <w:sz w:val="24"/>
          <w:szCs w:val="24"/>
        </w:rPr>
        <w:t xml:space="preserve"> but are finding it increasingly demanding to meet service demand within existing staff resources.</w:t>
      </w:r>
    </w:p>
    <w:p w14:paraId="46199027" w14:textId="627E1029" w:rsidR="001F05E7" w:rsidRDefault="001F05E7" w:rsidP="007E03B4">
      <w:pPr>
        <w:pStyle w:val="ListParagraph"/>
        <w:numPr>
          <w:ilvl w:val="0"/>
          <w:numId w:val="29"/>
        </w:numPr>
        <w:ind w:left="0" w:hanging="578"/>
        <w:jc w:val="both"/>
        <w:rPr>
          <w:sz w:val="24"/>
          <w:szCs w:val="24"/>
        </w:rPr>
      </w:pPr>
      <w:r>
        <w:rPr>
          <w:sz w:val="24"/>
          <w:szCs w:val="24"/>
        </w:rPr>
        <w:lastRenderedPageBreak/>
        <w:t xml:space="preserve">Levels of staff sickness in some service areas </w:t>
      </w:r>
      <w:r w:rsidR="00014076">
        <w:rPr>
          <w:sz w:val="24"/>
          <w:szCs w:val="24"/>
        </w:rPr>
        <w:t>continues to impact on staff workloads and staff health and wellbeing.</w:t>
      </w:r>
    </w:p>
    <w:p w14:paraId="3C2EDA6E" w14:textId="29744D10" w:rsidR="00E1574D" w:rsidRDefault="0073693F" w:rsidP="007E03B4">
      <w:pPr>
        <w:pStyle w:val="ListParagraph"/>
        <w:numPr>
          <w:ilvl w:val="0"/>
          <w:numId w:val="29"/>
        </w:numPr>
        <w:ind w:left="0" w:hanging="578"/>
        <w:jc w:val="both"/>
        <w:rPr>
          <w:sz w:val="24"/>
          <w:szCs w:val="24"/>
        </w:rPr>
      </w:pPr>
      <w:r>
        <w:rPr>
          <w:sz w:val="24"/>
          <w:szCs w:val="24"/>
        </w:rPr>
        <w:t>The cost of living crisis is impacting the workforce in a variety of ways such as</w:t>
      </w:r>
      <w:r w:rsidR="008B4825">
        <w:rPr>
          <w:sz w:val="24"/>
          <w:szCs w:val="24"/>
        </w:rPr>
        <w:t xml:space="preserve"> low paid staff </w:t>
      </w:r>
      <w:r w:rsidR="008B43F8">
        <w:rPr>
          <w:sz w:val="24"/>
          <w:szCs w:val="24"/>
        </w:rPr>
        <w:t xml:space="preserve">choosing not to work due to </w:t>
      </w:r>
      <w:r w:rsidR="006A1014">
        <w:rPr>
          <w:sz w:val="24"/>
          <w:szCs w:val="24"/>
        </w:rPr>
        <w:t>childcare</w:t>
      </w:r>
      <w:r w:rsidR="008B43F8">
        <w:rPr>
          <w:sz w:val="24"/>
          <w:szCs w:val="24"/>
        </w:rPr>
        <w:t xml:space="preserve"> costs</w:t>
      </w:r>
      <w:r w:rsidR="007F2D59">
        <w:rPr>
          <w:sz w:val="24"/>
          <w:szCs w:val="24"/>
        </w:rPr>
        <w:t>.</w:t>
      </w:r>
    </w:p>
    <w:p w14:paraId="0ED7347B" w14:textId="4215708E" w:rsidR="007F2D59" w:rsidRDefault="009A67D1" w:rsidP="007E03B4">
      <w:pPr>
        <w:pStyle w:val="ListParagraph"/>
        <w:numPr>
          <w:ilvl w:val="0"/>
          <w:numId w:val="29"/>
        </w:numPr>
        <w:ind w:left="0" w:hanging="578"/>
        <w:jc w:val="both"/>
        <w:rPr>
          <w:sz w:val="24"/>
          <w:szCs w:val="24"/>
        </w:rPr>
      </w:pPr>
      <w:r>
        <w:rPr>
          <w:sz w:val="24"/>
          <w:szCs w:val="24"/>
        </w:rPr>
        <w:t xml:space="preserve">Improved pay in non-care sectors </w:t>
      </w:r>
      <w:r w:rsidR="00B75267">
        <w:rPr>
          <w:sz w:val="24"/>
          <w:szCs w:val="24"/>
        </w:rPr>
        <w:t xml:space="preserve">are </w:t>
      </w:r>
      <w:r>
        <w:rPr>
          <w:sz w:val="24"/>
          <w:szCs w:val="24"/>
        </w:rPr>
        <w:t xml:space="preserve">attracting </w:t>
      </w:r>
      <w:r w:rsidR="00565271">
        <w:rPr>
          <w:sz w:val="24"/>
          <w:szCs w:val="24"/>
        </w:rPr>
        <w:t>social care workers into those sectors.</w:t>
      </w:r>
    </w:p>
    <w:p w14:paraId="6353DBCD" w14:textId="1B9D457D" w:rsidR="00565271" w:rsidRDefault="00B75267" w:rsidP="007E03B4">
      <w:pPr>
        <w:pStyle w:val="ListParagraph"/>
        <w:numPr>
          <w:ilvl w:val="0"/>
          <w:numId w:val="29"/>
        </w:numPr>
        <w:ind w:left="0" w:hanging="578"/>
        <w:jc w:val="both"/>
        <w:rPr>
          <w:sz w:val="24"/>
          <w:szCs w:val="24"/>
        </w:rPr>
      </w:pPr>
      <w:r>
        <w:rPr>
          <w:sz w:val="24"/>
          <w:szCs w:val="24"/>
        </w:rPr>
        <w:t>There continues to be i</w:t>
      </w:r>
      <w:r w:rsidR="00A42297">
        <w:rPr>
          <w:sz w:val="24"/>
          <w:szCs w:val="24"/>
        </w:rPr>
        <w:t xml:space="preserve">ncreasing demand and complexity </w:t>
      </w:r>
      <w:r w:rsidR="005A0C44">
        <w:rPr>
          <w:sz w:val="24"/>
          <w:szCs w:val="24"/>
        </w:rPr>
        <w:t>of need.</w:t>
      </w:r>
    </w:p>
    <w:p w14:paraId="5FC7CAFF" w14:textId="7162C088" w:rsidR="008A2B6F" w:rsidRPr="00341293" w:rsidRDefault="008A2B6F" w:rsidP="007E03B4">
      <w:pPr>
        <w:pStyle w:val="ListParagraph"/>
        <w:numPr>
          <w:ilvl w:val="0"/>
          <w:numId w:val="29"/>
        </w:numPr>
        <w:ind w:left="0" w:hanging="578"/>
        <w:jc w:val="both"/>
        <w:rPr>
          <w:sz w:val="24"/>
          <w:szCs w:val="24"/>
        </w:rPr>
      </w:pPr>
      <w:r>
        <w:rPr>
          <w:sz w:val="24"/>
          <w:szCs w:val="24"/>
        </w:rPr>
        <w:t xml:space="preserve">A specific challenge has arisen in relation to </w:t>
      </w:r>
      <w:r w:rsidR="00522674">
        <w:rPr>
          <w:sz w:val="24"/>
          <w:szCs w:val="24"/>
        </w:rPr>
        <w:t xml:space="preserve">the retention of </w:t>
      </w:r>
      <w:r w:rsidR="00204992">
        <w:rPr>
          <w:sz w:val="24"/>
          <w:szCs w:val="24"/>
        </w:rPr>
        <w:t>District Nurses</w:t>
      </w:r>
      <w:r w:rsidR="00DD317C">
        <w:rPr>
          <w:sz w:val="24"/>
          <w:szCs w:val="24"/>
        </w:rPr>
        <w:t xml:space="preserve"> on completion of the DN specialist qualification. This is leading to District Nurses </w:t>
      </w:r>
      <w:r w:rsidR="004D3EEE">
        <w:rPr>
          <w:sz w:val="24"/>
          <w:szCs w:val="24"/>
        </w:rPr>
        <w:t>taking up other posts</w:t>
      </w:r>
      <w:r w:rsidR="002E11C4">
        <w:rPr>
          <w:sz w:val="24"/>
          <w:szCs w:val="24"/>
        </w:rPr>
        <w:t xml:space="preserve"> in other specialities such as Advanced Nurse practitioner and is </w:t>
      </w:r>
      <w:r w:rsidR="00F4134C">
        <w:rPr>
          <w:sz w:val="24"/>
          <w:szCs w:val="24"/>
        </w:rPr>
        <w:t>impacting</w:t>
      </w:r>
      <w:r w:rsidR="002E11C4">
        <w:rPr>
          <w:sz w:val="24"/>
          <w:szCs w:val="24"/>
        </w:rPr>
        <w:t xml:space="preserve"> on the ability to recruit to vacant District Nursing posts. </w:t>
      </w:r>
    </w:p>
    <w:p w14:paraId="5032959E" w14:textId="77777777" w:rsidR="00BD7954" w:rsidRDefault="00BD7954" w:rsidP="007E03B4">
      <w:pPr>
        <w:spacing w:after="0"/>
        <w:ind w:hanging="578"/>
        <w:rPr>
          <w:rFonts w:ascii="Arial" w:hAnsi="Arial" w:cs="Arial"/>
          <w:b/>
          <w:bCs/>
          <w:sz w:val="24"/>
          <w:szCs w:val="24"/>
          <w:highlight w:val="yellow"/>
        </w:rPr>
      </w:pPr>
    </w:p>
    <w:p w14:paraId="7D3F397A" w14:textId="0CD188D6" w:rsidR="00CC0DBA" w:rsidRPr="004E7EA6" w:rsidRDefault="00CC0DBA" w:rsidP="00D45ACB">
      <w:pPr>
        <w:tabs>
          <w:tab w:val="left" w:pos="2988"/>
        </w:tabs>
        <w:spacing w:before="120" w:after="120"/>
        <w:ind w:left="-567"/>
        <w:jc w:val="both"/>
        <w:rPr>
          <w:rFonts w:ascii="Arial" w:eastAsia="Calibri" w:hAnsi="Arial" w:cs="Arial"/>
          <w:b/>
          <w:sz w:val="24"/>
          <w:szCs w:val="24"/>
          <w:lang w:eastAsia="en-GB"/>
        </w:rPr>
      </w:pPr>
      <w:r w:rsidRPr="004E7EA6">
        <w:rPr>
          <w:rFonts w:ascii="Arial" w:eastAsia="Calibri" w:hAnsi="Arial" w:cs="Arial"/>
          <w:b/>
          <w:sz w:val="24"/>
          <w:szCs w:val="24"/>
          <w:lang w:eastAsia="en-GB"/>
        </w:rPr>
        <w:t>Strategic Workforce Risk</w:t>
      </w:r>
    </w:p>
    <w:p w14:paraId="720A6A91" w14:textId="3DE4F1F6" w:rsidR="00E75B1D" w:rsidRPr="00E75B1D" w:rsidRDefault="00CC0DBA" w:rsidP="00D45ACB">
      <w:pPr>
        <w:spacing w:after="0"/>
        <w:ind w:left="-567"/>
        <w:jc w:val="both"/>
        <w:rPr>
          <w:rFonts w:ascii="Arial" w:hAnsi="Arial" w:cs="Arial"/>
          <w:sz w:val="24"/>
          <w:szCs w:val="24"/>
        </w:rPr>
      </w:pPr>
      <w:r w:rsidRPr="004E7EA6">
        <w:rPr>
          <w:rFonts w:ascii="Arial" w:hAnsi="Arial" w:cs="Arial"/>
          <w:sz w:val="24"/>
          <w:szCs w:val="24"/>
        </w:rPr>
        <w:t xml:space="preserve">Workforce </w:t>
      </w:r>
      <w:r w:rsidR="00566BC2">
        <w:rPr>
          <w:rFonts w:ascii="Arial" w:hAnsi="Arial" w:cs="Arial"/>
          <w:sz w:val="24"/>
          <w:szCs w:val="24"/>
        </w:rPr>
        <w:t>remains</w:t>
      </w:r>
      <w:r w:rsidRPr="004E7EA6">
        <w:rPr>
          <w:rFonts w:ascii="Arial" w:hAnsi="Arial" w:cs="Arial"/>
          <w:sz w:val="24"/>
          <w:szCs w:val="24"/>
        </w:rPr>
        <w:t xml:space="preserve"> an identified strategic risk for the AHSCP. </w:t>
      </w:r>
      <w:r w:rsidR="00E75B1D" w:rsidRPr="00E75B1D">
        <w:rPr>
          <w:rFonts w:ascii="Arial" w:hAnsi="Arial" w:cs="Arial"/>
          <w:sz w:val="24"/>
          <w:szCs w:val="24"/>
        </w:rPr>
        <w:t>The IJB value their workforce and strive to equip</w:t>
      </w:r>
      <w:r w:rsidR="00E75B1D">
        <w:rPr>
          <w:rFonts w:ascii="Arial" w:hAnsi="Arial" w:cs="Arial"/>
          <w:sz w:val="24"/>
          <w:szCs w:val="24"/>
        </w:rPr>
        <w:t xml:space="preserve"> </w:t>
      </w:r>
      <w:r w:rsidR="00E75B1D" w:rsidRPr="00E75B1D">
        <w:rPr>
          <w:rFonts w:ascii="Arial" w:hAnsi="Arial" w:cs="Arial"/>
          <w:sz w:val="24"/>
          <w:szCs w:val="24"/>
        </w:rPr>
        <w:t>them with the skills to provide the right care, in the</w:t>
      </w:r>
    </w:p>
    <w:p w14:paraId="7D8CF61A" w14:textId="57CFAE6A" w:rsidR="00CC0DBA" w:rsidRPr="004E7EA6" w:rsidRDefault="00E75B1D" w:rsidP="00D45ACB">
      <w:pPr>
        <w:spacing w:after="0"/>
        <w:ind w:left="-567"/>
        <w:jc w:val="both"/>
        <w:rPr>
          <w:rFonts w:ascii="Arial" w:hAnsi="Arial" w:cs="Arial"/>
          <w:sz w:val="24"/>
          <w:szCs w:val="24"/>
        </w:rPr>
      </w:pPr>
      <w:r w:rsidRPr="00E75B1D">
        <w:rPr>
          <w:rFonts w:ascii="Arial" w:hAnsi="Arial" w:cs="Arial"/>
          <w:sz w:val="24"/>
          <w:szCs w:val="24"/>
        </w:rPr>
        <w:t>right place and at the right time. However, they</w:t>
      </w:r>
      <w:r>
        <w:rPr>
          <w:rFonts w:ascii="Arial" w:hAnsi="Arial" w:cs="Arial"/>
          <w:sz w:val="24"/>
          <w:szCs w:val="24"/>
        </w:rPr>
        <w:t xml:space="preserve"> </w:t>
      </w:r>
      <w:r w:rsidRPr="00E75B1D">
        <w:rPr>
          <w:rFonts w:ascii="Arial" w:hAnsi="Arial" w:cs="Arial"/>
          <w:sz w:val="24"/>
          <w:szCs w:val="24"/>
        </w:rPr>
        <w:t>recognise that to achieve the necessary workforce</w:t>
      </w:r>
      <w:r>
        <w:rPr>
          <w:rFonts w:ascii="Arial" w:hAnsi="Arial" w:cs="Arial"/>
          <w:sz w:val="24"/>
          <w:szCs w:val="24"/>
        </w:rPr>
        <w:t xml:space="preserve"> </w:t>
      </w:r>
      <w:r w:rsidRPr="00E75B1D">
        <w:rPr>
          <w:rFonts w:ascii="Arial" w:hAnsi="Arial" w:cs="Arial"/>
          <w:sz w:val="24"/>
          <w:szCs w:val="24"/>
        </w:rPr>
        <w:t>objectives in terms of recruitment, training and</w:t>
      </w:r>
      <w:r>
        <w:rPr>
          <w:rFonts w:ascii="Arial" w:hAnsi="Arial" w:cs="Arial"/>
          <w:sz w:val="24"/>
          <w:szCs w:val="24"/>
        </w:rPr>
        <w:t xml:space="preserve"> </w:t>
      </w:r>
      <w:r w:rsidRPr="00E75B1D">
        <w:rPr>
          <w:rFonts w:ascii="Arial" w:hAnsi="Arial" w:cs="Arial"/>
          <w:sz w:val="24"/>
          <w:szCs w:val="24"/>
        </w:rPr>
        <w:t>culture, there needs to be an OPEN appetite</w:t>
      </w:r>
      <w:r>
        <w:rPr>
          <w:rFonts w:ascii="Arial" w:hAnsi="Arial" w:cs="Arial"/>
          <w:sz w:val="24"/>
          <w:szCs w:val="24"/>
        </w:rPr>
        <w:t xml:space="preserve"> </w:t>
      </w:r>
      <w:r w:rsidRPr="00E75B1D">
        <w:rPr>
          <w:rFonts w:ascii="Arial" w:hAnsi="Arial" w:cs="Arial"/>
          <w:sz w:val="24"/>
          <w:szCs w:val="24"/>
        </w:rPr>
        <w:t>towards risk. They recognise the need for an</w:t>
      </w:r>
      <w:r>
        <w:rPr>
          <w:rFonts w:ascii="Arial" w:hAnsi="Arial" w:cs="Arial"/>
          <w:sz w:val="24"/>
          <w:szCs w:val="24"/>
        </w:rPr>
        <w:t xml:space="preserve"> </w:t>
      </w:r>
      <w:r w:rsidRPr="00E75B1D">
        <w:rPr>
          <w:rFonts w:ascii="Arial" w:hAnsi="Arial" w:cs="Arial"/>
          <w:sz w:val="24"/>
          <w:szCs w:val="24"/>
        </w:rPr>
        <w:t>innovative workforce model to maximise the</w:t>
      </w:r>
      <w:r>
        <w:rPr>
          <w:rFonts w:ascii="Arial" w:hAnsi="Arial" w:cs="Arial"/>
          <w:sz w:val="24"/>
          <w:szCs w:val="24"/>
        </w:rPr>
        <w:t xml:space="preserve"> </w:t>
      </w:r>
      <w:r w:rsidRPr="00E75B1D">
        <w:rPr>
          <w:rFonts w:ascii="Arial" w:hAnsi="Arial" w:cs="Arial"/>
          <w:sz w:val="24"/>
          <w:szCs w:val="24"/>
        </w:rPr>
        <w:t>resources available to ensure the delivery of services</w:t>
      </w:r>
      <w:r>
        <w:rPr>
          <w:rFonts w:ascii="Arial" w:hAnsi="Arial" w:cs="Arial"/>
          <w:sz w:val="24"/>
          <w:szCs w:val="24"/>
        </w:rPr>
        <w:t xml:space="preserve"> </w:t>
      </w:r>
      <w:r w:rsidRPr="00E75B1D">
        <w:rPr>
          <w:rFonts w:ascii="Arial" w:hAnsi="Arial" w:cs="Arial"/>
          <w:sz w:val="24"/>
          <w:szCs w:val="24"/>
        </w:rPr>
        <w:t>without compromising safety.</w:t>
      </w:r>
      <w:r>
        <w:rPr>
          <w:rFonts w:ascii="Arial" w:hAnsi="Arial" w:cs="Arial"/>
          <w:sz w:val="24"/>
          <w:szCs w:val="24"/>
        </w:rPr>
        <w:t xml:space="preserve"> </w:t>
      </w:r>
      <w:r w:rsidR="00CC0DBA" w:rsidRPr="004E7EA6">
        <w:rPr>
          <w:rFonts w:ascii="Arial" w:hAnsi="Arial" w:cs="Arial"/>
          <w:sz w:val="24"/>
          <w:szCs w:val="24"/>
        </w:rPr>
        <w:t xml:space="preserve">The causes of </w:t>
      </w:r>
      <w:r>
        <w:rPr>
          <w:rFonts w:ascii="Arial" w:hAnsi="Arial" w:cs="Arial"/>
          <w:sz w:val="24"/>
          <w:szCs w:val="24"/>
        </w:rPr>
        <w:t xml:space="preserve">our workforce </w:t>
      </w:r>
      <w:r w:rsidR="00CC0DBA" w:rsidRPr="004E7EA6">
        <w:rPr>
          <w:rFonts w:ascii="Arial" w:hAnsi="Arial" w:cs="Arial"/>
          <w:sz w:val="24"/>
          <w:szCs w:val="24"/>
        </w:rPr>
        <w:t>risk include:</w:t>
      </w:r>
    </w:p>
    <w:p w14:paraId="23CA3C28" w14:textId="77777777" w:rsidR="00CC0DBA" w:rsidRPr="004E7EA6" w:rsidRDefault="00CC0DBA" w:rsidP="00D45ACB">
      <w:pPr>
        <w:spacing w:after="0"/>
        <w:ind w:left="-567"/>
        <w:jc w:val="both"/>
        <w:rPr>
          <w:rFonts w:ascii="Arial" w:hAnsi="Arial" w:cs="Arial"/>
          <w:sz w:val="24"/>
          <w:szCs w:val="24"/>
        </w:rPr>
      </w:pPr>
      <w:r w:rsidRPr="004E7EA6">
        <w:rPr>
          <w:rFonts w:ascii="Arial" w:hAnsi="Arial" w:cs="Arial"/>
          <w:sz w:val="24"/>
          <w:szCs w:val="24"/>
        </w:rPr>
        <w:t xml:space="preserve"> </w:t>
      </w:r>
    </w:p>
    <w:p w14:paraId="207295FC" w14:textId="4D91C7FA" w:rsidR="00CC0DBA" w:rsidRPr="004E7EA6" w:rsidRDefault="00CC0DBA" w:rsidP="00D45ACB">
      <w:pPr>
        <w:numPr>
          <w:ilvl w:val="0"/>
          <w:numId w:val="15"/>
        </w:numPr>
        <w:spacing w:after="0" w:line="240" w:lineRule="auto"/>
        <w:ind w:left="-567" w:right="-46" w:firstLine="0"/>
        <w:jc w:val="both"/>
        <w:rPr>
          <w:rFonts w:ascii="Arial" w:hAnsi="Arial" w:cs="Arial"/>
          <w:sz w:val="24"/>
          <w:szCs w:val="24"/>
        </w:rPr>
      </w:pPr>
      <w:r w:rsidRPr="004E7EA6">
        <w:rPr>
          <w:rFonts w:ascii="Arial" w:hAnsi="Arial" w:cs="Arial"/>
          <w:sz w:val="24"/>
          <w:szCs w:val="24"/>
        </w:rPr>
        <w:t>Changing demographics affecting staff and people who use our services.</w:t>
      </w:r>
    </w:p>
    <w:p w14:paraId="66F0BB03" w14:textId="77777777" w:rsidR="00CC0DBA" w:rsidRPr="004E7EA6" w:rsidRDefault="00CC0DBA" w:rsidP="00D45ACB">
      <w:pPr>
        <w:numPr>
          <w:ilvl w:val="0"/>
          <w:numId w:val="15"/>
        </w:numPr>
        <w:spacing w:after="0" w:line="240" w:lineRule="auto"/>
        <w:ind w:left="-567" w:right="-46" w:firstLine="0"/>
        <w:jc w:val="both"/>
        <w:rPr>
          <w:rFonts w:ascii="Arial" w:hAnsi="Arial" w:cs="Arial"/>
          <w:sz w:val="24"/>
          <w:szCs w:val="24"/>
        </w:rPr>
      </w:pPr>
      <w:r w:rsidRPr="004E7EA6">
        <w:rPr>
          <w:rFonts w:ascii="Arial" w:hAnsi="Arial" w:cs="Arial"/>
          <w:sz w:val="24"/>
          <w:szCs w:val="24"/>
        </w:rPr>
        <w:t xml:space="preserve">Population changes with a reduction in working age population living in Angus. </w:t>
      </w:r>
    </w:p>
    <w:p w14:paraId="3C435375" w14:textId="5BA7F849" w:rsidR="00CC0DBA" w:rsidRPr="004E7EA6" w:rsidRDefault="00CC0DBA" w:rsidP="00D45ACB">
      <w:pPr>
        <w:numPr>
          <w:ilvl w:val="0"/>
          <w:numId w:val="15"/>
        </w:numPr>
        <w:spacing w:after="0" w:line="240" w:lineRule="auto"/>
        <w:ind w:left="-567" w:right="-46" w:firstLine="0"/>
        <w:jc w:val="both"/>
        <w:rPr>
          <w:rFonts w:ascii="Arial" w:hAnsi="Arial" w:cs="Arial"/>
          <w:sz w:val="24"/>
          <w:szCs w:val="24"/>
        </w:rPr>
      </w:pPr>
      <w:r w:rsidRPr="004E7EA6">
        <w:rPr>
          <w:rFonts w:ascii="Arial" w:hAnsi="Arial" w:cs="Arial"/>
          <w:sz w:val="24"/>
          <w:szCs w:val="24"/>
        </w:rPr>
        <w:t xml:space="preserve">Social care staff paid low wages. </w:t>
      </w:r>
    </w:p>
    <w:p w14:paraId="7DE58285" w14:textId="75C7A5AE" w:rsidR="00CC0DBA" w:rsidRPr="004E7EA6" w:rsidRDefault="00CC0DBA" w:rsidP="00D45ACB">
      <w:pPr>
        <w:numPr>
          <w:ilvl w:val="0"/>
          <w:numId w:val="15"/>
        </w:numPr>
        <w:spacing w:after="0" w:line="240" w:lineRule="auto"/>
        <w:ind w:left="-567" w:right="-46" w:firstLine="0"/>
        <w:jc w:val="both"/>
        <w:rPr>
          <w:rFonts w:ascii="Arial" w:hAnsi="Arial" w:cs="Arial"/>
          <w:sz w:val="24"/>
          <w:szCs w:val="24"/>
        </w:rPr>
      </w:pPr>
      <w:r w:rsidRPr="004E7EA6">
        <w:rPr>
          <w:rFonts w:ascii="Arial" w:hAnsi="Arial" w:cs="Arial"/>
          <w:sz w:val="24"/>
          <w:szCs w:val="24"/>
        </w:rPr>
        <w:t xml:space="preserve">A significant reduction in the </w:t>
      </w:r>
      <w:r w:rsidR="008B0EB1" w:rsidRPr="004E7EA6">
        <w:rPr>
          <w:rFonts w:ascii="Arial" w:hAnsi="Arial" w:cs="Arial"/>
          <w:sz w:val="24"/>
          <w:szCs w:val="24"/>
        </w:rPr>
        <w:t xml:space="preserve">availability </w:t>
      </w:r>
      <w:r w:rsidRPr="004E7EA6">
        <w:rPr>
          <w:rFonts w:ascii="Arial" w:hAnsi="Arial" w:cs="Arial"/>
          <w:sz w:val="24"/>
          <w:szCs w:val="24"/>
        </w:rPr>
        <w:t>of professionally trained clinical staff, including Allied Health Professionals, doctors</w:t>
      </w:r>
      <w:r w:rsidR="00B4193F" w:rsidRPr="004E7EA6">
        <w:rPr>
          <w:rFonts w:ascii="Arial" w:hAnsi="Arial" w:cs="Arial"/>
          <w:sz w:val="24"/>
          <w:szCs w:val="24"/>
        </w:rPr>
        <w:t>,</w:t>
      </w:r>
      <w:r w:rsidRPr="004E7EA6">
        <w:rPr>
          <w:rFonts w:ascii="Arial" w:hAnsi="Arial" w:cs="Arial"/>
          <w:sz w:val="24"/>
          <w:szCs w:val="24"/>
        </w:rPr>
        <w:t xml:space="preserve"> nurses</w:t>
      </w:r>
      <w:r w:rsidR="00B4193F" w:rsidRPr="004E7EA6">
        <w:rPr>
          <w:rFonts w:ascii="Arial" w:hAnsi="Arial" w:cs="Arial"/>
          <w:sz w:val="24"/>
          <w:szCs w:val="24"/>
        </w:rPr>
        <w:t xml:space="preserve"> and pharmacists.</w:t>
      </w:r>
      <w:r w:rsidRPr="004E7EA6">
        <w:rPr>
          <w:rFonts w:ascii="Arial" w:hAnsi="Arial" w:cs="Arial"/>
          <w:sz w:val="24"/>
          <w:szCs w:val="24"/>
        </w:rPr>
        <w:t xml:space="preserve"> </w:t>
      </w:r>
    </w:p>
    <w:p w14:paraId="68CD3268" w14:textId="77777777" w:rsidR="00CC0DBA" w:rsidRPr="004E7EA6" w:rsidRDefault="00CC0DBA" w:rsidP="00D45ACB">
      <w:pPr>
        <w:numPr>
          <w:ilvl w:val="0"/>
          <w:numId w:val="15"/>
        </w:numPr>
        <w:spacing w:after="0" w:line="240" w:lineRule="auto"/>
        <w:ind w:left="-567" w:right="-46" w:firstLine="0"/>
        <w:jc w:val="both"/>
        <w:rPr>
          <w:rFonts w:ascii="Arial" w:hAnsi="Arial" w:cs="Arial"/>
          <w:sz w:val="24"/>
          <w:szCs w:val="24"/>
        </w:rPr>
      </w:pPr>
      <w:r w:rsidRPr="004E7EA6">
        <w:rPr>
          <w:rFonts w:ascii="Arial" w:hAnsi="Arial" w:cs="Arial"/>
          <w:sz w:val="24"/>
          <w:szCs w:val="24"/>
        </w:rPr>
        <w:t xml:space="preserve">Changes in employment and immigration regulations linked to EU withdrawal. </w:t>
      </w:r>
    </w:p>
    <w:p w14:paraId="2313B6FF" w14:textId="77777777" w:rsidR="00CC0DBA" w:rsidRPr="004E7EA6" w:rsidRDefault="00CC0DBA" w:rsidP="00D45ACB">
      <w:pPr>
        <w:numPr>
          <w:ilvl w:val="0"/>
          <w:numId w:val="15"/>
        </w:numPr>
        <w:spacing w:after="0" w:line="240" w:lineRule="auto"/>
        <w:ind w:left="-567" w:right="-46" w:firstLine="0"/>
        <w:jc w:val="both"/>
        <w:rPr>
          <w:rFonts w:ascii="Arial" w:hAnsi="Arial" w:cs="Arial"/>
          <w:sz w:val="24"/>
          <w:szCs w:val="24"/>
        </w:rPr>
      </w:pPr>
      <w:r w:rsidRPr="004E7EA6">
        <w:rPr>
          <w:rFonts w:ascii="Arial" w:hAnsi="Arial" w:cs="Arial"/>
          <w:sz w:val="24"/>
          <w:szCs w:val="24"/>
        </w:rPr>
        <w:t xml:space="preserve">Complex and protracted employment processes that do not respond to short term needs. </w:t>
      </w:r>
    </w:p>
    <w:p w14:paraId="466007BD" w14:textId="77777777" w:rsidR="00CC0DBA" w:rsidRPr="004E7EA6" w:rsidRDefault="00CC0DBA" w:rsidP="00D45ACB">
      <w:pPr>
        <w:numPr>
          <w:ilvl w:val="0"/>
          <w:numId w:val="15"/>
        </w:numPr>
        <w:spacing w:after="0" w:line="240" w:lineRule="auto"/>
        <w:ind w:left="-567" w:right="-46" w:firstLine="0"/>
        <w:jc w:val="both"/>
        <w:rPr>
          <w:rFonts w:ascii="Arial" w:hAnsi="Arial" w:cs="Arial"/>
          <w:sz w:val="24"/>
          <w:szCs w:val="24"/>
        </w:rPr>
      </w:pPr>
      <w:r w:rsidRPr="004E7EA6">
        <w:rPr>
          <w:rFonts w:ascii="Arial" w:hAnsi="Arial" w:cs="Arial"/>
          <w:sz w:val="24"/>
          <w:szCs w:val="24"/>
        </w:rPr>
        <w:t>Inability to train key professionals at a sufficient rate to meet demand.</w:t>
      </w:r>
    </w:p>
    <w:p w14:paraId="6D15B2DA" w14:textId="77777777" w:rsidR="00CC0DBA" w:rsidRPr="004E7EA6" w:rsidRDefault="00CC0DBA" w:rsidP="00D45ACB">
      <w:pPr>
        <w:numPr>
          <w:ilvl w:val="0"/>
          <w:numId w:val="15"/>
        </w:numPr>
        <w:spacing w:after="0" w:line="240" w:lineRule="auto"/>
        <w:ind w:left="-567" w:firstLine="0"/>
        <w:jc w:val="both"/>
        <w:rPr>
          <w:rFonts w:ascii="Arial" w:hAnsi="Arial" w:cs="Arial"/>
          <w:sz w:val="24"/>
          <w:szCs w:val="24"/>
        </w:rPr>
      </w:pPr>
      <w:r w:rsidRPr="004E7EA6">
        <w:rPr>
          <w:rFonts w:ascii="Arial" w:hAnsi="Arial" w:cs="Arial"/>
          <w:sz w:val="24"/>
          <w:szCs w:val="24"/>
        </w:rPr>
        <w:t>National competition attracting newly qualified professionals to settle where they trained - often in city areas.</w:t>
      </w:r>
    </w:p>
    <w:p w14:paraId="747B4330" w14:textId="77777777" w:rsidR="00CC0DBA" w:rsidRDefault="00CC0DBA" w:rsidP="00D45ACB">
      <w:pPr>
        <w:ind w:left="-567"/>
        <w:jc w:val="both"/>
        <w:rPr>
          <w:rFonts w:ascii="Arial" w:hAnsi="Arial" w:cs="Arial"/>
          <w:sz w:val="24"/>
          <w:szCs w:val="24"/>
        </w:rPr>
      </w:pPr>
    </w:p>
    <w:p w14:paraId="5DA5A901" w14:textId="328D1F7C" w:rsidR="00B37FF2" w:rsidRPr="004E7EA6" w:rsidRDefault="00B37FF2" w:rsidP="00D45ACB">
      <w:pPr>
        <w:ind w:left="-709"/>
        <w:jc w:val="both"/>
        <w:rPr>
          <w:rFonts w:ascii="Arial" w:hAnsi="Arial" w:cs="Arial"/>
          <w:sz w:val="24"/>
          <w:szCs w:val="24"/>
        </w:rPr>
      </w:pPr>
      <w:r>
        <w:rPr>
          <w:rFonts w:ascii="Arial" w:hAnsi="Arial" w:cs="Arial"/>
          <w:sz w:val="24"/>
          <w:szCs w:val="24"/>
        </w:rPr>
        <w:t>This means t</w:t>
      </w:r>
      <w:r w:rsidRPr="00B37FF2">
        <w:rPr>
          <w:rFonts w:ascii="Arial" w:hAnsi="Arial" w:cs="Arial"/>
          <w:sz w:val="24"/>
          <w:szCs w:val="24"/>
        </w:rPr>
        <w:t xml:space="preserve">here is a risk that the AHSCP will be unable to develop and sustain its workforce to meet its legal obligations under the Public Bodies (Joint Working) (Scotland) Act 2014. </w:t>
      </w:r>
    </w:p>
    <w:p w14:paraId="2C4613EC" w14:textId="6E6C72DD" w:rsidR="00CC0DBA" w:rsidRPr="004E7EA6" w:rsidRDefault="00CC0DBA" w:rsidP="00D45ACB">
      <w:pPr>
        <w:ind w:left="-709"/>
        <w:jc w:val="both"/>
        <w:rPr>
          <w:rFonts w:ascii="Arial" w:hAnsi="Arial" w:cs="Arial"/>
          <w:sz w:val="24"/>
          <w:szCs w:val="24"/>
        </w:rPr>
      </w:pPr>
      <w:r w:rsidRPr="004E7EA6">
        <w:rPr>
          <w:rFonts w:ascii="Arial" w:hAnsi="Arial" w:cs="Arial"/>
          <w:sz w:val="24"/>
          <w:szCs w:val="24"/>
        </w:rPr>
        <w:t>Workforce Risks have implications for all AHSCP strategic priorities. We need to ensure workforce availability is a key consideration in all our transformational plans</w:t>
      </w:r>
      <w:r w:rsidR="00292110" w:rsidRPr="004E7EA6">
        <w:rPr>
          <w:rFonts w:ascii="Arial" w:hAnsi="Arial" w:cs="Arial"/>
          <w:sz w:val="24"/>
          <w:szCs w:val="24"/>
        </w:rPr>
        <w:t xml:space="preserve">. </w:t>
      </w:r>
      <w:r w:rsidRPr="004E7EA6">
        <w:rPr>
          <w:rFonts w:ascii="Arial" w:hAnsi="Arial" w:cs="Arial"/>
          <w:sz w:val="24"/>
          <w:szCs w:val="24"/>
        </w:rPr>
        <w:t>There needs to be a focus on reconfiguring the workforce to increase efficiency and reduce duplication of effort. We should also maximise efficient recruitment and training opportunities to ensure our workforce are upskilled and confident to meet changing demands and new, required ways of working</w:t>
      </w:r>
      <w:r w:rsidR="00292110" w:rsidRPr="004E7EA6">
        <w:rPr>
          <w:rFonts w:ascii="Arial" w:hAnsi="Arial" w:cs="Arial"/>
          <w:sz w:val="24"/>
          <w:szCs w:val="24"/>
        </w:rPr>
        <w:t xml:space="preserve">. </w:t>
      </w:r>
    </w:p>
    <w:p w14:paraId="17771FB3" w14:textId="20FDBF44" w:rsidR="00CC0DBA" w:rsidRPr="004E7EA6" w:rsidRDefault="00CC0DBA" w:rsidP="00D45ACB">
      <w:pPr>
        <w:ind w:left="-709"/>
        <w:jc w:val="both"/>
        <w:rPr>
          <w:rFonts w:ascii="Arial" w:hAnsi="Arial" w:cs="Arial"/>
          <w:sz w:val="24"/>
          <w:szCs w:val="24"/>
        </w:rPr>
      </w:pPr>
      <w:r w:rsidRPr="004E7EA6">
        <w:rPr>
          <w:rFonts w:ascii="Arial" w:hAnsi="Arial" w:cs="Arial"/>
          <w:sz w:val="24"/>
          <w:szCs w:val="24"/>
        </w:rPr>
        <w:t xml:space="preserve">The consequences of not mitigating Workforce Risk could result in service redesign and delivery being influenced by staff availability rather than population need. This </w:t>
      </w:r>
      <w:r w:rsidR="007D2B07">
        <w:rPr>
          <w:rFonts w:ascii="Arial" w:hAnsi="Arial" w:cs="Arial"/>
          <w:sz w:val="24"/>
          <w:szCs w:val="24"/>
        </w:rPr>
        <w:t>could</w:t>
      </w:r>
      <w:r w:rsidRPr="004E7EA6">
        <w:rPr>
          <w:rFonts w:ascii="Arial" w:hAnsi="Arial" w:cs="Arial"/>
          <w:sz w:val="24"/>
          <w:szCs w:val="24"/>
        </w:rPr>
        <w:t xml:space="preserve"> result in expensive short term measures being taken to support workforce demands such as use of </w:t>
      </w:r>
      <w:r w:rsidRPr="004E7EA6">
        <w:rPr>
          <w:rFonts w:ascii="Arial" w:hAnsi="Arial" w:cs="Arial"/>
          <w:sz w:val="24"/>
          <w:szCs w:val="24"/>
        </w:rPr>
        <w:lastRenderedPageBreak/>
        <w:t>locum or temporary staff and reliance on overtime. This also could impact negatively on staff morale, resilience and wellbeing</w:t>
      </w:r>
      <w:r w:rsidR="00292110" w:rsidRPr="004E7EA6">
        <w:rPr>
          <w:rFonts w:ascii="Arial" w:hAnsi="Arial" w:cs="Arial"/>
          <w:sz w:val="24"/>
          <w:szCs w:val="24"/>
        </w:rPr>
        <w:t xml:space="preserve">. </w:t>
      </w:r>
    </w:p>
    <w:p w14:paraId="1B0F5958" w14:textId="511246C1" w:rsidR="00CC0DBA" w:rsidRDefault="00CC0DBA" w:rsidP="001C177B">
      <w:pPr>
        <w:ind w:left="-709"/>
        <w:jc w:val="both"/>
        <w:rPr>
          <w:rFonts w:ascii="Arial" w:hAnsi="Arial" w:cs="Arial"/>
          <w:bCs/>
          <w:sz w:val="24"/>
          <w:szCs w:val="24"/>
        </w:rPr>
      </w:pPr>
      <w:r w:rsidRPr="004E7EA6">
        <w:rPr>
          <w:rFonts w:ascii="Arial" w:hAnsi="Arial" w:cs="Arial"/>
          <w:bCs/>
          <w:sz w:val="24"/>
          <w:szCs w:val="24"/>
        </w:rPr>
        <w:t xml:space="preserve">On this basis, a risk register is being maintained to provide a mechanism to evaluate risks and plan for additional actions to mitigate such risks. </w:t>
      </w:r>
      <w:r w:rsidR="007A1CFD">
        <w:rPr>
          <w:rFonts w:ascii="Arial" w:hAnsi="Arial" w:cs="Arial"/>
          <w:bCs/>
          <w:sz w:val="24"/>
          <w:szCs w:val="24"/>
        </w:rPr>
        <w:t>T</w:t>
      </w:r>
      <w:r w:rsidR="00F84C32">
        <w:rPr>
          <w:rFonts w:ascii="Arial" w:hAnsi="Arial" w:cs="Arial"/>
          <w:bCs/>
          <w:sz w:val="24"/>
          <w:szCs w:val="24"/>
        </w:rPr>
        <w:t xml:space="preserve">he </w:t>
      </w:r>
      <w:r w:rsidR="000E0C63">
        <w:rPr>
          <w:rFonts w:ascii="Arial" w:hAnsi="Arial" w:cs="Arial"/>
          <w:bCs/>
          <w:sz w:val="24"/>
          <w:szCs w:val="24"/>
        </w:rPr>
        <w:t xml:space="preserve">score for the </w:t>
      </w:r>
      <w:r w:rsidR="003A13AA">
        <w:rPr>
          <w:rFonts w:ascii="Arial" w:hAnsi="Arial" w:cs="Arial"/>
          <w:bCs/>
          <w:sz w:val="24"/>
          <w:szCs w:val="24"/>
        </w:rPr>
        <w:t>AHS</w:t>
      </w:r>
      <w:r w:rsidR="0011107E">
        <w:rPr>
          <w:rFonts w:ascii="Arial" w:hAnsi="Arial" w:cs="Arial"/>
          <w:bCs/>
          <w:sz w:val="24"/>
          <w:szCs w:val="24"/>
        </w:rPr>
        <w:t>CP workforce risk</w:t>
      </w:r>
      <w:r w:rsidR="00F84C32">
        <w:rPr>
          <w:rFonts w:ascii="Arial" w:hAnsi="Arial" w:cs="Arial"/>
          <w:bCs/>
          <w:sz w:val="24"/>
          <w:szCs w:val="24"/>
        </w:rPr>
        <w:t xml:space="preserve"> </w:t>
      </w:r>
      <w:r w:rsidR="00E16DEF">
        <w:rPr>
          <w:rFonts w:ascii="Arial" w:hAnsi="Arial" w:cs="Arial"/>
          <w:bCs/>
          <w:sz w:val="24"/>
          <w:szCs w:val="24"/>
        </w:rPr>
        <w:t xml:space="preserve">has been </w:t>
      </w:r>
      <w:r w:rsidR="00F84C32">
        <w:rPr>
          <w:rFonts w:ascii="Arial" w:hAnsi="Arial" w:cs="Arial"/>
          <w:bCs/>
          <w:sz w:val="24"/>
          <w:szCs w:val="24"/>
        </w:rPr>
        <w:t xml:space="preserve"> re-evaluated</w:t>
      </w:r>
      <w:r w:rsidR="00C74FCB">
        <w:rPr>
          <w:rFonts w:ascii="Arial" w:hAnsi="Arial" w:cs="Arial"/>
          <w:bCs/>
          <w:sz w:val="24"/>
          <w:szCs w:val="24"/>
        </w:rPr>
        <w:t>, informed by</w:t>
      </w:r>
      <w:r w:rsidR="002A59FA">
        <w:rPr>
          <w:rFonts w:ascii="Arial" w:hAnsi="Arial" w:cs="Arial"/>
          <w:bCs/>
          <w:sz w:val="24"/>
          <w:szCs w:val="24"/>
        </w:rPr>
        <w:t xml:space="preserve"> this workforce plan update</w:t>
      </w:r>
      <w:r w:rsidR="00301C15">
        <w:rPr>
          <w:rFonts w:ascii="Arial" w:hAnsi="Arial" w:cs="Arial"/>
          <w:bCs/>
          <w:sz w:val="24"/>
          <w:szCs w:val="24"/>
        </w:rPr>
        <w:t xml:space="preserve">, </w:t>
      </w:r>
      <w:r w:rsidR="002A59FA">
        <w:rPr>
          <w:rFonts w:ascii="Arial" w:hAnsi="Arial" w:cs="Arial"/>
          <w:bCs/>
          <w:sz w:val="24"/>
          <w:szCs w:val="24"/>
        </w:rPr>
        <w:t>accompanying evidence</w:t>
      </w:r>
      <w:r w:rsidR="00301C15">
        <w:rPr>
          <w:rFonts w:ascii="Arial" w:hAnsi="Arial" w:cs="Arial"/>
          <w:bCs/>
          <w:sz w:val="24"/>
          <w:szCs w:val="24"/>
        </w:rPr>
        <w:t xml:space="preserve">, </w:t>
      </w:r>
      <w:r w:rsidR="00832453">
        <w:rPr>
          <w:rFonts w:ascii="Arial" w:hAnsi="Arial" w:cs="Arial"/>
          <w:bCs/>
          <w:sz w:val="24"/>
          <w:szCs w:val="24"/>
        </w:rPr>
        <w:t xml:space="preserve"> mitigating actions and improvement activity</w:t>
      </w:r>
      <w:r w:rsidR="0089016A">
        <w:rPr>
          <w:rFonts w:ascii="Arial" w:hAnsi="Arial" w:cs="Arial"/>
          <w:bCs/>
          <w:sz w:val="24"/>
          <w:szCs w:val="24"/>
        </w:rPr>
        <w:t xml:space="preserve"> contained in this report</w:t>
      </w:r>
      <w:r w:rsidR="00832453">
        <w:rPr>
          <w:rFonts w:ascii="Arial" w:hAnsi="Arial" w:cs="Arial"/>
          <w:bCs/>
          <w:sz w:val="24"/>
          <w:szCs w:val="24"/>
        </w:rPr>
        <w:t>.</w:t>
      </w:r>
      <w:r w:rsidR="00301C15">
        <w:rPr>
          <w:rFonts w:ascii="Arial" w:hAnsi="Arial" w:cs="Arial"/>
          <w:bCs/>
          <w:sz w:val="24"/>
          <w:szCs w:val="24"/>
        </w:rPr>
        <w:t xml:space="preserve"> The risk score has now been reduced to 16.</w:t>
      </w:r>
    </w:p>
    <w:p w14:paraId="10F36DF9" w14:textId="78470217" w:rsidR="00E92BC4" w:rsidRPr="00251CD9" w:rsidRDefault="00E92BC4" w:rsidP="001C177B">
      <w:pPr>
        <w:ind w:left="-709"/>
        <w:rPr>
          <w:rFonts w:ascii="Arial" w:hAnsi="Arial" w:cs="Arial"/>
          <w:b/>
          <w:sz w:val="24"/>
          <w:szCs w:val="24"/>
        </w:rPr>
      </w:pPr>
      <w:r w:rsidRPr="00251CD9">
        <w:rPr>
          <w:rFonts w:ascii="Arial" w:hAnsi="Arial" w:cs="Arial"/>
          <w:b/>
          <w:sz w:val="24"/>
          <w:szCs w:val="24"/>
        </w:rPr>
        <w:t xml:space="preserve">Managing </w:t>
      </w:r>
      <w:r w:rsidR="00AC32E2" w:rsidRPr="00251CD9">
        <w:rPr>
          <w:rFonts w:ascii="Arial" w:hAnsi="Arial" w:cs="Arial"/>
          <w:b/>
          <w:sz w:val="24"/>
          <w:szCs w:val="24"/>
        </w:rPr>
        <w:t>the Service Change</w:t>
      </w:r>
    </w:p>
    <w:p w14:paraId="32E7D457" w14:textId="0DBF9FA6" w:rsidR="000D6C77" w:rsidRDefault="000D6C77" w:rsidP="001C177B">
      <w:pPr>
        <w:ind w:left="-709"/>
        <w:jc w:val="both"/>
        <w:rPr>
          <w:rFonts w:ascii="Arial" w:eastAsia="Calibri" w:hAnsi="Arial" w:cs="Arial"/>
          <w:sz w:val="24"/>
          <w:szCs w:val="24"/>
        </w:rPr>
      </w:pPr>
      <w:r w:rsidRPr="000D6C77">
        <w:rPr>
          <w:rFonts w:ascii="Arial" w:eastAsia="Calibri" w:hAnsi="Arial" w:cs="Arial"/>
          <w:sz w:val="24"/>
          <w:szCs w:val="24"/>
        </w:rPr>
        <w:t>The AHSCP takes a whole systems approach to organisational change with the statutory services, third and independent sectors operating in partnership. In order to achieve the level of workforce change identified within this plan, we continue to develop integrated responsibility and accountability across all stakeholder groups.</w:t>
      </w:r>
    </w:p>
    <w:p w14:paraId="0C04217A" w14:textId="77777777" w:rsidR="00B953EB" w:rsidRDefault="00E92BC4" w:rsidP="001C177B">
      <w:pPr>
        <w:ind w:left="-709"/>
        <w:jc w:val="both"/>
        <w:rPr>
          <w:rFonts w:ascii="Arial" w:eastAsia="Calibri" w:hAnsi="Arial" w:cs="Arial"/>
          <w:sz w:val="24"/>
          <w:szCs w:val="24"/>
        </w:rPr>
      </w:pPr>
      <w:r w:rsidRPr="00251CD9">
        <w:rPr>
          <w:rFonts w:ascii="Arial" w:eastAsia="Calibri" w:hAnsi="Arial" w:cs="Arial"/>
          <w:sz w:val="24"/>
          <w:szCs w:val="24"/>
        </w:rPr>
        <w:t xml:space="preserve">The significant level of organisational change identified within the AHSCP Workforce Plan makes engagement with staff </w:t>
      </w:r>
      <w:r w:rsidR="00B953EB">
        <w:rPr>
          <w:rFonts w:ascii="Arial" w:eastAsia="Calibri" w:hAnsi="Arial" w:cs="Arial"/>
          <w:sz w:val="24"/>
          <w:szCs w:val="24"/>
        </w:rPr>
        <w:t>a priority</w:t>
      </w:r>
      <w:r w:rsidRPr="00251CD9">
        <w:rPr>
          <w:rFonts w:ascii="Arial" w:eastAsia="Calibri" w:hAnsi="Arial" w:cs="Arial"/>
          <w:sz w:val="24"/>
          <w:szCs w:val="24"/>
        </w:rPr>
        <w:t xml:space="preserve"> to ensure they are heard,  there is an opportunity for shared ideas, innovation and collaboration and their views are used to inform workforce activity. Engagement will also support stakeholders to understand the drivers for change, be involved in planning required workforce activity, identify solutions, implement actions and hopefully engender commitment to the workforce plan. The AHSCP has a robust engagement strategy and a number of established methods to ensure stakeholders are engaged in the change process.</w:t>
      </w:r>
    </w:p>
    <w:p w14:paraId="71A98B28" w14:textId="77777777" w:rsidR="00323CE4" w:rsidRDefault="00323CE4" w:rsidP="00E92BC4">
      <w:pPr>
        <w:jc w:val="both"/>
        <w:rPr>
          <w:rFonts w:ascii="Arial" w:eastAsia="Calibri" w:hAnsi="Arial" w:cs="Arial"/>
          <w:sz w:val="24"/>
          <w:szCs w:val="24"/>
        </w:rPr>
      </w:pPr>
    </w:p>
    <w:tbl>
      <w:tblPr>
        <w:tblStyle w:val="TableGrid"/>
        <w:tblW w:w="0" w:type="auto"/>
        <w:tblInd w:w="-714" w:type="dxa"/>
        <w:tblLook w:val="04A0" w:firstRow="1" w:lastRow="0" w:firstColumn="1" w:lastColumn="0" w:noHBand="0" w:noVBand="1"/>
      </w:tblPr>
      <w:tblGrid>
        <w:gridCol w:w="9730"/>
      </w:tblGrid>
      <w:tr w:rsidR="001E13A8" w14:paraId="5F8E7A5E" w14:textId="77777777" w:rsidTr="001C177B">
        <w:tc>
          <w:tcPr>
            <w:tcW w:w="9730" w:type="dxa"/>
            <w:shd w:val="clear" w:color="auto" w:fill="92D050"/>
          </w:tcPr>
          <w:p w14:paraId="5AF7F4CF" w14:textId="2F3166C2" w:rsidR="001E13A8" w:rsidRPr="005F1583" w:rsidRDefault="001E13A8" w:rsidP="001E13A8">
            <w:pPr>
              <w:jc w:val="center"/>
              <w:rPr>
                <w:b/>
                <w:sz w:val="28"/>
                <w:szCs w:val="28"/>
              </w:rPr>
            </w:pPr>
            <w:r w:rsidRPr="005F1583">
              <w:rPr>
                <w:b/>
                <w:sz w:val="28"/>
                <w:szCs w:val="28"/>
              </w:rPr>
              <w:t>SECTION 3: DEFINING THE REQUIRED WORKFORCE</w:t>
            </w:r>
            <w:r w:rsidR="005F1583" w:rsidRPr="005F1583">
              <w:rPr>
                <w:b/>
                <w:sz w:val="28"/>
                <w:szCs w:val="28"/>
              </w:rPr>
              <w:t>.</w:t>
            </w:r>
          </w:p>
          <w:p w14:paraId="28CD1AEB" w14:textId="77777777" w:rsidR="001E13A8" w:rsidRDefault="001E13A8" w:rsidP="00870233">
            <w:pPr>
              <w:rPr>
                <w:rFonts w:ascii="Century Gothic" w:hAnsi="Century Gothic" w:cstheme="minorHAnsi"/>
              </w:rPr>
            </w:pPr>
          </w:p>
        </w:tc>
      </w:tr>
    </w:tbl>
    <w:p w14:paraId="674FB9D3" w14:textId="77777777" w:rsidR="00A666F1" w:rsidRDefault="00A666F1" w:rsidP="00870233">
      <w:pPr>
        <w:rPr>
          <w:rFonts w:ascii="Arial" w:hAnsi="Arial" w:cs="Arial"/>
          <w:b/>
          <w:bCs/>
          <w:sz w:val="24"/>
          <w:szCs w:val="24"/>
        </w:rPr>
      </w:pPr>
    </w:p>
    <w:p w14:paraId="53D695CB" w14:textId="6961C858" w:rsidR="00870233" w:rsidRPr="003765DC" w:rsidRDefault="00BC6DE2" w:rsidP="00870233">
      <w:pPr>
        <w:rPr>
          <w:rFonts w:ascii="Arial" w:hAnsi="Arial" w:cs="Arial"/>
          <w:b/>
          <w:bCs/>
          <w:sz w:val="24"/>
          <w:szCs w:val="24"/>
        </w:rPr>
      </w:pPr>
      <w:r w:rsidRPr="003765DC">
        <w:rPr>
          <w:rFonts w:ascii="Arial" w:hAnsi="Arial" w:cs="Arial"/>
          <w:b/>
          <w:bCs/>
          <w:sz w:val="24"/>
          <w:szCs w:val="24"/>
        </w:rPr>
        <w:t xml:space="preserve">Workforce </w:t>
      </w:r>
      <w:r w:rsidR="00870233" w:rsidRPr="003765DC">
        <w:rPr>
          <w:rFonts w:ascii="Arial" w:hAnsi="Arial" w:cs="Arial"/>
          <w:b/>
          <w:bCs/>
          <w:sz w:val="24"/>
          <w:szCs w:val="24"/>
        </w:rPr>
        <w:t>Activity Analysis</w:t>
      </w:r>
    </w:p>
    <w:p w14:paraId="4D62A02B" w14:textId="07090620" w:rsidR="00870233" w:rsidRDefault="00870233" w:rsidP="00870233">
      <w:pPr>
        <w:jc w:val="both"/>
        <w:rPr>
          <w:rFonts w:ascii="Arial" w:hAnsi="Arial" w:cs="Arial"/>
          <w:sz w:val="24"/>
          <w:szCs w:val="24"/>
        </w:rPr>
      </w:pPr>
      <w:r w:rsidRPr="003765DC">
        <w:rPr>
          <w:rFonts w:ascii="Arial" w:hAnsi="Arial" w:cs="Arial"/>
          <w:sz w:val="24"/>
          <w:szCs w:val="24"/>
        </w:rPr>
        <w:t>The range of improvement programmes outlined in section 2 i</w:t>
      </w:r>
      <w:r w:rsidR="00EA62FD">
        <w:rPr>
          <w:rFonts w:ascii="Arial" w:hAnsi="Arial" w:cs="Arial"/>
          <w:sz w:val="24"/>
          <w:szCs w:val="24"/>
        </w:rPr>
        <w:t>llustrate</w:t>
      </w:r>
      <w:r w:rsidRPr="003765DC">
        <w:rPr>
          <w:rFonts w:ascii="Arial" w:hAnsi="Arial" w:cs="Arial"/>
          <w:sz w:val="24"/>
          <w:szCs w:val="24"/>
        </w:rPr>
        <w:t xml:space="preserve"> the breadth of activity required across the AHSCP to address the current challenges being presented</w:t>
      </w:r>
      <w:r w:rsidR="00F01C1B">
        <w:rPr>
          <w:rFonts w:ascii="Arial" w:hAnsi="Arial" w:cs="Arial"/>
          <w:sz w:val="24"/>
          <w:szCs w:val="24"/>
        </w:rPr>
        <w:t>.</w:t>
      </w:r>
      <w:r w:rsidRPr="003765DC">
        <w:rPr>
          <w:rFonts w:ascii="Arial" w:hAnsi="Arial" w:cs="Arial"/>
          <w:sz w:val="24"/>
          <w:szCs w:val="24"/>
        </w:rPr>
        <w:t xml:space="preserve"> The current improvement activity involves mapping service </w:t>
      </w:r>
      <w:r w:rsidR="009118C4">
        <w:rPr>
          <w:rFonts w:ascii="Arial" w:hAnsi="Arial" w:cs="Arial"/>
          <w:sz w:val="24"/>
          <w:szCs w:val="24"/>
        </w:rPr>
        <w:t>requirements</w:t>
      </w:r>
      <w:r w:rsidRPr="003765DC">
        <w:rPr>
          <w:rFonts w:ascii="Arial" w:hAnsi="Arial" w:cs="Arial"/>
          <w:sz w:val="24"/>
          <w:szCs w:val="24"/>
        </w:rPr>
        <w:t xml:space="preserve">, models and </w:t>
      </w:r>
      <w:r w:rsidR="009118C4">
        <w:rPr>
          <w:rFonts w:ascii="Arial" w:hAnsi="Arial" w:cs="Arial"/>
          <w:sz w:val="24"/>
          <w:szCs w:val="24"/>
        </w:rPr>
        <w:t xml:space="preserve">identifying </w:t>
      </w:r>
      <w:r w:rsidRPr="003765DC">
        <w:rPr>
          <w:rFonts w:ascii="Arial" w:hAnsi="Arial" w:cs="Arial"/>
          <w:sz w:val="24"/>
          <w:szCs w:val="24"/>
        </w:rPr>
        <w:t xml:space="preserve">new ways of working,  identifying the skills needed to </w:t>
      </w:r>
      <w:r w:rsidR="00613B4D">
        <w:rPr>
          <w:rFonts w:ascii="Arial" w:hAnsi="Arial" w:cs="Arial"/>
          <w:sz w:val="24"/>
          <w:szCs w:val="24"/>
        </w:rPr>
        <w:t>upskill the workforce</w:t>
      </w:r>
      <w:r w:rsidRPr="003765DC">
        <w:rPr>
          <w:rFonts w:ascii="Arial" w:hAnsi="Arial" w:cs="Arial"/>
          <w:sz w:val="24"/>
          <w:szCs w:val="24"/>
        </w:rPr>
        <w:t xml:space="preserve">, </w:t>
      </w:r>
      <w:r w:rsidR="00613B4D">
        <w:rPr>
          <w:rFonts w:ascii="Arial" w:hAnsi="Arial" w:cs="Arial"/>
          <w:sz w:val="24"/>
          <w:szCs w:val="24"/>
        </w:rPr>
        <w:t>quantifying the</w:t>
      </w:r>
      <w:r w:rsidRPr="003765DC">
        <w:rPr>
          <w:rFonts w:ascii="Arial" w:hAnsi="Arial" w:cs="Arial"/>
          <w:sz w:val="24"/>
          <w:szCs w:val="24"/>
        </w:rPr>
        <w:t xml:space="preserve"> types and numbers of staff required and the development of new pathways. The activity areas focus on required staff skills mix, identification of new roles, new ways of working, financial considerations, efficiency, sustainability and service quality and improvements. </w:t>
      </w:r>
    </w:p>
    <w:p w14:paraId="3F80FD39" w14:textId="1034D68A" w:rsidR="00BC6DE2" w:rsidRPr="00EE15B8" w:rsidRDefault="00BC6DE2" w:rsidP="00870233">
      <w:pPr>
        <w:jc w:val="both"/>
        <w:rPr>
          <w:rFonts w:ascii="Arial" w:hAnsi="Arial" w:cs="Arial"/>
          <w:b/>
          <w:bCs/>
          <w:sz w:val="24"/>
          <w:szCs w:val="24"/>
        </w:rPr>
      </w:pPr>
      <w:r w:rsidRPr="00EE15B8">
        <w:rPr>
          <w:rFonts w:ascii="Arial" w:hAnsi="Arial" w:cs="Arial"/>
          <w:b/>
          <w:bCs/>
          <w:sz w:val="24"/>
          <w:szCs w:val="24"/>
        </w:rPr>
        <w:t>Skills Development</w:t>
      </w:r>
    </w:p>
    <w:p w14:paraId="4C50FC38" w14:textId="3FE7925D" w:rsidR="00870233" w:rsidRPr="00EE15B8" w:rsidRDefault="00870233" w:rsidP="00870233">
      <w:pPr>
        <w:jc w:val="both"/>
        <w:rPr>
          <w:rFonts w:ascii="Arial" w:hAnsi="Arial" w:cs="Arial"/>
          <w:sz w:val="24"/>
          <w:szCs w:val="24"/>
        </w:rPr>
      </w:pPr>
      <w:r w:rsidRPr="00EE15B8">
        <w:rPr>
          <w:rFonts w:ascii="Arial" w:hAnsi="Arial" w:cs="Arial"/>
          <w:sz w:val="24"/>
          <w:szCs w:val="24"/>
        </w:rPr>
        <w:t xml:space="preserve">Meeting workforce demand requires us to look at both the types of skills and numbers of people we need, </w:t>
      </w:r>
      <w:r w:rsidR="0044612B" w:rsidRPr="00EE15B8">
        <w:rPr>
          <w:rFonts w:ascii="Arial" w:hAnsi="Arial" w:cs="Arial"/>
          <w:sz w:val="24"/>
          <w:szCs w:val="24"/>
        </w:rPr>
        <w:t>considering</w:t>
      </w:r>
      <w:r w:rsidRPr="00EE15B8">
        <w:rPr>
          <w:rFonts w:ascii="Arial" w:hAnsi="Arial" w:cs="Arial"/>
          <w:sz w:val="24"/>
          <w:szCs w:val="24"/>
        </w:rPr>
        <w:t xml:space="preserve"> any additional supply factors. </w:t>
      </w:r>
    </w:p>
    <w:p w14:paraId="509C37DB" w14:textId="21FA4733" w:rsidR="003F50D5" w:rsidRDefault="00870233" w:rsidP="00870233">
      <w:pPr>
        <w:jc w:val="both"/>
        <w:rPr>
          <w:rFonts w:ascii="Century Gothic" w:hAnsi="Century Gothic" w:cstheme="minorHAnsi"/>
        </w:rPr>
      </w:pPr>
      <w:r w:rsidRPr="00EE15B8">
        <w:rPr>
          <w:rFonts w:ascii="Arial" w:hAnsi="Arial" w:cs="Arial"/>
          <w:sz w:val="24"/>
          <w:szCs w:val="24"/>
        </w:rPr>
        <w:t xml:space="preserve">We need a workforce that is flexible and adaptable to the demands of a changing health and care environment, digitally confident and able to work effectively in multidisciplinary teams. </w:t>
      </w:r>
      <w:r w:rsidRPr="003F50D5">
        <w:rPr>
          <w:rFonts w:ascii="Arial" w:hAnsi="Arial" w:cs="Arial"/>
          <w:sz w:val="24"/>
          <w:szCs w:val="24"/>
        </w:rPr>
        <w:t xml:space="preserve">The actions we take to improve training, create and develop </w:t>
      </w:r>
      <w:r w:rsidRPr="003F50D5">
        <w:rPr>
          <w:rFonts w:ascii="Arial" w:hAnsi="Arial" w:cs="Arial"/>
          <w:sz w:val="24"/>
          <w:szCs w:val="24"/>
        </w:rPr>
        <w:lastRenderedPageBreak/>
        <w:t>career pathways and support continuous professional development need to reflect these developing skill requirements.</w:t>
      </w:r>
      <w:r w:rsidRPr="00842099">
        <w:rPr>
          <w:rFonts w:ascii="Century Gothic" w:hAnsi="Century Gothic" w:cstheme="minorHAnsi"/>
        </w:rPr>
        <w:t xml:space="preserve"> </w:t>
      </w:r>
    </w:p>
    <w:p w14:paraId="413F02FA" w14:textId="3183672A" w:rsidR="00870233" w:rsidRPr="00D47FA2" w:rsidRDefault="00BC6DE2" w:rsidP="00BC6DE2">
      <w:pPr>
        <w:jc w:val="both"/>
        <w:rPr>
          <w:rFonts w:ascii="Arial" w:hAnsi="Arial" w:cs="Arial"/>
          <w:b/>
          <w:bCs/>
          <w:sz w:val="24"/>
          <w:szCs w:val="24"/>
        </w:rPr>
      </w:pPr>
      <w:r w:rsidRPr="00D47FA2">
        <w:rPr>
          <w:rFonts w:ascii="Arial" w:hAnsi="Arial" w:cs="Arial"/>
          <w:b/>
          <w:bCs/>
          <w:sz w:val="24"/>
          <w:szCs w:val="24"/>
        </w:rPr>
        <w:t>Workforce Growth</w:t>
      </w:r>
      <w:r w:rsidR="00870233" w:rsidRPr="00D47FA2">
        <w:rPr>
          <w:rFonts w:ascii="Arial" w:hAnsi="Arial" w:cs="Arial"/>
          <w:b/>
          <w:bCs/>
          <w:sz w:val="24"/>
          <w:szCs w:val="24"/>
        </w:rPr>
        <w:t xml:space="preserve"> </w:t>
      </w:r>
    </w:p>
    <w:p w14:paraId="6AB1B62A" w14:textId="1E0DDAE0" w:rsidR="00BC6DE2" w:rsidRPr="008511AD" w:rsidRDefault="00870233" w:rsidP="00870233">
      <w:pPr>
        <w:jc w:val="both"/>
        <w:rPr>
          <w:rFonts w:ascii="Arial" w:eastAsia="Calibri" w:hAnsi="Arial" w:cs="Arial"/>
          <w:sz w:val="24"/>
          <w:szCs w:val="24"/>
        </w:rPr>
      </w:pPr>
      <w:r w:rsidRPr="008511AD">
        <w:rPr>
          <w:rFonts w:ascii="Arial" w:eastAsia="Calibri" w:hAnsi="Arial" w:cs="Arial"/>
          <w:sz w:val="24"/>
          <w:szCs w:val="24"/>
        </w:rPr>
        <w:t xml:space="preserve">Growth in our workforce has historically been about identifying resources to address the general growth in workforce demand. </w:t>
      </w:r>
      <w:r w:rsidR="00626EB6">
        <w:rPr>
          <w:rFonts w:ascii="Arial" w:eastAsia="Calibri" w:hAnsi="Arial" w:cs="Arial"/>
          <w:sz w:val="24"/>
          <w:szCs w:val="24"/>
        </w:rPr>
        <w:t>C</w:t>
      </w:r>
      <w:r w:rsidRPr="008511AD">
        <w:rPr>
          <w:rFonts w:ascii="Arial" w:eastAsia="Calibri" w:hAnsi="Arial" w:cs="Arial"/>
          <w:sz w:val="24"/>
          <w:szCs w:val="24"/>
        </w:rPr>
        <w:t>ontinued unmitigated growth in our workforce is unsustainable, both practically and financially and does not necessarily co-relate to improved outcomes</w:t>
      </w:r>
      <w:r w:rsidR="00292110" w:rsidRPr="008511AD">
        <w:rPr>
          <w:rFonts w:ascii="Arial" w:eastAsia="Calibri" w:hAnsi="Arial" w:cs="Arial"/>
          <w:sz w:val="24"/>
          <w:szCs w:val="24"/>
        </w:rPr>
        <w:t xml:space="preserve">. </w:t>
      </w:r>
      <w:r w:rsidRPr="008511AD">
        <w:rPr>
          <w:rFonts w:ascii="Arial" w:eastAsia="Calibri" w:hAnsi="Arial" w:cs="Arial"/>
          <w:sz w:val="24"/>
          <w:szCs w:val="24"/>
        </w:rPr>
        <w:t>Our workforce and their skills respond to the health and care needs of our population</w:t>
      </w:r>
      <w:r w:rsidR="00BC6DE2" w:rsidRPr="008511AD">
        <w:rPr>
          <w:rFonts w:ascii="Arial" w:eastAsia="Calibri" w:hAnsi="Arial" w:cs="Arial"/>
          <w:sz w:val="24"/>
          <w:szCs w:val="24"/>
        </w:rPr>
        <w:t>.</w:t>
      </w:r>
      <w:r w:rsidRPr="008511AD">
        <w:rPr>
          <w:rFonts w:ascii="Arial" w:eastAsia="Calibri" w:hAnsi="Arial" w:cs="Arial"/>
          <w:sz w:val="24"/>
          <w:szCs w:val="24"/>
        </w:rPr>
        <w:t xml:space="preserve"> </w:t>
      </w:r>
      <w:r w:rsidR="00BC6DE2" w:rsidRPr="008511AD">
        <w:rPr>
          <w:rFonts w:ascii="Arial" w:eastAsia="Calibri" w:hAnsi="Arial" w:cs="Arial"/>
          <w:sz w:val="24"/>
          <w:szCs w:val="24"/>
        </w:rPr>
        <w:t>T</w:t>
      </w:r>
      <w:r w:rsidRPr="008511AD">
        <w:rPr>
          <w:rFonts w:ascii="Arial" w:eastAsia="Calibri" w:hAnsi="Arial" w:cs="Arial"/>
          <w:sz w:val="24"/>
          <w:szCs w:val="24"/>
        </w:rPr>
        <w:t>hat population is changing and our approach to the health and social care workforce must change with it</w:t>
      </w:r>
      <w:r w:rsidR="00292110" w:rsidRPr="008511AD">
        <w:rPr>
          <w:rFonts w:ascii="Arial" w:eastAsia="Calibri" w:hAnsi="Arial" w:cs="Arial"/>
          <w:sz w:val="24"/>
          <w:szCs w:val="24"/>
        </w:rPr>
        <w:t xml:space="preserve">. </w:t>
      </w:r>
    </w:p>
    <w:p w14:paraId="6E259ABA" w14:textId="57C6BB30" w:rsidR="00BC6DE2" w:rsidRPr="00585651" w:rsidRDefault="00C51928" w:rsidP="00BC6DE2">
      <w:pPr>
        <w:jc w:val="both"/>
        <w:rPr>
          <w:rFonts w:ascii="Arial" w:eastAsia="Calibri" w:hAnsi="Arial" w:cs="Arial"/>
          <w:sz w:val="24"/>
          <w:szCs w:val="24"/>
        </w:rPr>
      </w:pPr>
      <w:r>
        <w:rPr>
          <w:rFonts w:ascii="Arial" w:eastAsia="Calibri" w:hAnsi="Arial" w:cs="Arial"/>
          <w:sz w:val="24"/>
          <w:szCs w:val="24"/>
        </w:rPr>
        <w:t>T</w:t>
      </w:r>
      <w:r w:rsidR="00870233" w:rsidRPr="00585651">
        <w:rPr>
          <w:rFonts w:ascii="Arial" w:eastAsia="Calibri" w:hAnsi="Arial" w:cs="Arial"/>
          <w:sz w:val="24"/>
          <w:szCs w:val="24"/>
        </w:rPr>
        <w:t xml:space="preserve">here </w:t>
      </w:r>
      <w:r>
        <w:rPr>
          <w:rFonts w:ascii="Arial" w:eastAsia="Calibri" w:hAnsi="Arial" w:cs="Arial"/>
          <w:sz w:val="24"/>
          <w:szCs w:val="24"/>
        </w:rPr>
        <w:t>is</w:t>
      </w:r>
      <w:r w:rsidR="00870233" w:rsidRPr="00585651">
        <w:rPr>
          <w:rFonts w:ascii="Arial" w:eastAsia="Calibri" w:hAnsi="Arial" w:cs="Arial"/>
          <w:sz w:val="24"/>
          <w:szCs w:val="24"/>
        </w:rPr>
        <w:t xml:space="preserve"> an imbalance between demand and our supply of staff, partly due to the age profile of our workforce</w:t>
      </w:r>
      <w:r w:rsidR="00755329">
        <w:rPr>
          <w:rFonts w:ascii="Arial" w:eastAsia="Calibri" w:hAnsi="Arial" w:cs="Arial"/>
          <w:sz w:val="24"/>
          <w:szCs w:val="24"/>
        </w:rPr>
        <w:t xml:space="preserve">, </w:t>
      </w:r>
      <w:r w:rsidR="00870233" w:rsidRPr="00585651">
        <w:rPr>
          <w:rFonts w:ascii="Arial" w:eastAsia="Calibri" w:hAnsi="Arial" w:cs="Arial"/>
          <w:sz w:val="24"/>
          <w:szCs w:val="24"/>
        </w:rPr>
        <w:t>shortages of key professionals</w:t>
      </w:r>
      <w:r w:rsidR="00755329">
        <w:rPr>
          <w:rFonts w:ascii="Arial" w:eastAsia="Calibri" w:hAnsi="Arial" w:cs="Arial"/>
          <w:sz w:val="24"/>
          <w:szCs w:val="24"/>
        </w:rPr>
        <w:t xml:space="preserve"> and changing demographics</w:t>
      </w:r>
      <w:r w:rsidR="00870233" w:rsidRPr="00585651">
        <w:rPr>
          <w:rFonts w:ascii="Arial" w:eastAsia="Calibri" w:hAnsi="Arial" w:cs="Arial"/>
          <w:sz w:val="24"/>
          <w:szCs w:val="24"/>
        </w:rPr>
        <w:t>. The introduction of new models allows opportunities to ensure that we have the right staff, in the right numbers, working in the right places at the right time</w:t>
      </w:r>
      <w:r w:rsidR="004F0509">
        <w:rPr>
          <w:rFonts w:ascii="Arial" w:eastAsia="Calibri" w:hAnsi="Arial" w:cs="Arial"/>
          <w:sz w:val="24"/>
          <w:szCs w:val="24"/>
        </w:rPr>
        <w:t>.</w:t>
      </w:r>
      <w:r w:rsidR="00870233" w:rsidRPr="00585651">
        <w:rPr>
          <w:rFonts w:ascii="Arial" w:eastAsia="Calibri" w:hAnsi="Arial" w:cs="Arial"/>
          <w:sz w:val="24"/>
          <w:szCs w:val="24"/>
        </w:rPr>
        <w:t xml:space="preserve"> </w:t>
      </w:r>
      <w:r w:rsidR="00BC6DE2" w:rsidRPr="00585651">
        <w:rPr>
          <w:rFonts w:ascii="Arial" w:eastAsia="Calibri" w:hAnsi="Arial" w:cs="Arial"/>
          <w:sz w:val="24"/>
          <w:szCs w:val="24"/>
        </w:rPr>
        <w:t xml:space="preserve">Our improvement activity described in section 2 is targeted at achieving this aim as well as identifying and addressing those areas where we have difficulty in recruiting to specific posts. </w:t>
      </w:r>
    </w:p>
    <w:p w14:paraId="0B896895" w14:textId="6160184C" w:rsidR="005D2288" w:rsidRPr="000D2A91" w:rsidRDefault="00C0134A" w:rsidP="005D2288">
      <w:pPr>
        <w:jc w:val="both"/>
        <w:rPr>
          <w:rFonts w:ascii="Arial" w:eastAsia="Calibri" w:hAnsi="Arial" w:cs="Arial"/>
          <w:sz w:val="24"/>
          <w:szCs w:val="24"/>
        </w:rPr>
      </w:pPr>
      <w:r w:rsidRPr="000D2A91">
        <w:rPr>
          <w:rFonts w:ascii="Arial" w:eastAsia="Calibri" w:hAnsi="Arial" w:cs="Arial"/>
          <w:sz w:val="24"/>
          <w:szCs w:val="24"/>
        </w:rPr>
        <w:t>In our three year workforce plan we specif</w:t>
      </w:r>
      <w:r w:rsidR="00F06D1C" w:rsidRPr="000D2A91">
        <w:rPr>
          <w:rFonts w:ascii="Arial" w:eastAsia="Calibri" w:hAnsi="Arial" w:cs="Arial"/>
          <w:sz w:val="24"/>
          <w:szCs w:val="24"/>
        </w:rPr>
        <w:t>y</w:t>
      </w:r>
      <w:r w:rsidRPr="000D2A91">
        <w:rPr>
          <w:rFonts w:ascii="Arial" w:eastAsia="Calibri" w:hAnsi="Arial" w:cs="Arial"/>
          <w:sz w:val="24"/>
          <w:szCs w:val="24"/>
        </w:rPr>
        <w:t xml:space="preserve"> </w:t>
      </w:r>
      <w:r w:rsidR="002B065B" w:rsidRPr="000D2A91">
        <w:rPr>
          <w:rFonts w:ascii="Arial" w:eastAsia="Calibri" w:hAnsi="Arial" w:cs="Arial"/>
          <w:sz w:val="24"/>
          <w:szCs w:val="24"/>
        </w:rPr>
        <w:t>the</w:t>
      </w:r>
      <w:r w:rsidR="005D2288" w:rsidRPr="000D2A91">
        <w:rPr>
          <w:rFonts w:ascii="Arial" w:eastAsia="Calibri" w:hAnsi="Arial" w:cs="Arial"/>
          <w:sz w:val="24"/>
          <w:szCs w:val="24"/>
        </w:rPr>
        <w:t xml:space="preserve"> additional staffing resource we ha</w:t>
      </w:r>
      <w:r w:rsidR="002B065B" w:rsidRPr="000D2A91">
        <w:rPr>
          <w:rFonts w:ascii="Arial" w:eastAsia="Calibri" w:hAnsi="Arial" w:cs="Arial"/>
          <w:sz w:val="24"/>
          <w:szCs w:val="24"/>
        </w:rPr>
        <w:t>d</w:t>
      </w:r>
      <w:r w:rsidR="005D2288" w:rsidRPr="000D2A91">
        <w:rPr>
          <w:rFonts w:ascii="Arial" w:eastAsia="Calibri" w:hAnsi="Arial" w:cs="Arial"/>
          <w:sz w:val="24"/>
          <w:szCs w:val="24"/>
        </w:rPr>
        <w:t xml:space="preserve"> put in place</w:t>
      </w:r>
      <w:r w:rsidR="0094364D">
        <w:rPr>
          <w:rFonts w:ascii="Arial" w:eastAsia="Calibri" w:hAnsi="Arial" w:cs="Arial"/>
          <w:sz w:val="24"/>
          <w:szCs w:val="24"/>
        </w:rPr>
        <w:t xml:space="preserve"> as of July 2022</w:t>
      </w:r>
      <w:r w:rsidR="005D2288" w:rsidRPr="000D2A91">
        <w:rPr>
          <w:rFonts w:ascii="Arial" w:eastAsia="Calibri" w:hAnsi="Arial" w:cs="Arial"/>
          <w:sz w:val="24"/>
          <w:szCs w:val="24"/>
        </w:rPr>
        <w:t xml:space="preserve">, and those which we have agreed to further establish </w:t>
      </w:r>
      <w:r w:rsidR="00F06D1C" w:rsidRPr="000D2A91">
        <w:rPr>
          <w:rFonts w:ascii="Arial" w:eastAsia="Calibri" w:hAnsi="Arial" w:cs="Arial"/>
          <w:sz w:val="24"/>
          <w:szCs w:val="24"/>
        </w:rPr>
        <w:t xml:space="preserve">as a result of a variety of </w:t>
      </w:r>
      <w:r w:rsidR="00DB38A8" w:rsidRPr="000D2A91">
        <w:rPr>
          <w:rFonts w:ascii="Arial" w:eastAsia="Calibri" w:hAnsi="Arial" w:cs="Arial"/>
          <w:sz w:val="24"/>
          <w:szCs w:val="24"/>
        </w:rPr>
        <w:t>factors such as service redesign, innovati</w:t>
      </w:r>
      <w:r w:rsidR="005A216C">
        <w:rPr>
          <w:rFonts w:ascii="Arial" w:eastAsia="Calibri" w:hAnsi="Arial" w:cs="Arial"/>
          <w:sz w:val="24"/>
          <w:szCs w:val="24"/>
        </w:rPr>
        <w:t>ve</w:t>
      </w:r>
      <w:r w:rsidR="00DB38A8" w:rsidRPr="000D2A91">
        <w:rPr>
          <w:rFonts w:ascii="Arial" w:eastAsia="Calibri" w:hAnsi="Arial" w:cs="Arial"/>
          <w:sz w:val="24"/>
          <w:szCs w:val="24"/>
        </w:rPr>
        <w:t xml:space="preserve"> solutions to recruitment challenges and</w:t>
      </w:r>
      <w:r w:rsidR="005D2288" w:rsidRPr="000D2A91">
        <w:rPr>
          <w:rFonts w:ascii="Arial" w:eastAsia="Calibri" w:hAnsi="Arial" w:cs="Arial"/>
          <w:sz w:val="24"/>
          <w:szCs w:val="24"/>
        </w:rPr>
        <w:t xml:space="preserve"> Scottish Government funding streams</w:t>
      </w:r>
      <w:r w:rsidR="00DB38A8" w:rsidRPr="000D2A91">
        <w:rPr>
          <w:rFonts w:ascii="Arial" w:eastAsia="Calibri" w:hAnsi="Arial" w:cs="Arial"/>
          <w:sz w:val="24"/>
          <w:szCs w:val="24"/>
        </w:rPr>
        <w:t xml:space="preserve"> for example</w:t>
      </w:r>
      <w:r w:rsidR="005D2288" w:rsidRPr="000D2A91">
        <w:rPr>
          <w:rFonts w:ascii="Arial" w:eastAsia="Calibri" w:hAnsi="Arial" w:cs="Arial"/>
          <w:sz w:val="24"/>
          <w:szCs w:val="24"/>
        </w:rPr>
        <w:t xml:space="preserve">. </w:t>
      </w:r>
      <w:r w:rsidR="002C0042">
        <w:rPr>
          <w:rFonts w:ascii="Arial" w:eastAsia="Calibri" w:hAnsi="Arial" w:cs="Arial"/>
          <w:sz w:val="24"/>
          <w:szCs w:val="24"/>
        </w:rPr>
        <w:t xml:space="preserve">Some of these posts were established via redesign so not all required </w:t>
      </w:r>
      <w:r w:rsidR="003E43A6">
        <w:rPr>
          <w:rFonts w:ascii="Arial" w:eastAsia="Calibri" w:hAnsi="Arial" w:cs="Arial"/>
          <w:sz w:val="24"/>
          <w:szCs w:val="24"/>
        </w:rPr>
        <w:t xml:space="preserve">additional new resource to establish them. </w:t>
      </w:r>
      <w:r w:rsidR="005D2288" w:rsidRPr="000D2A91">
        <w:rPr>
          <w:rFonts w:ascii="Arial" w:eastAsia="Calibri" w:hAnsi="Arial" w:cs="Arial"/>
          <w:sz w:val="24"/>
          <w:szCs w:val="24"/>
        </w:rPr>
        <w:t>Th</w:t>
      </w:r>
      <w:r w:rsidR="0008320A" w:rsidRPr="000D2A91">
        <w:rPr>
          <w:rFonts w:ascii="Arial" w:eastAsia="Calibri" w:hAnsi="Arial" w:cs="Arial"/>
          <w:sz w:val="24"/>
          <w:szCs w:val="24"/>
        </w:rPr>
        <w:t>ese</w:t>
      </w:r>
      <w:r w:rsidR="007902D5">
        <w:rPr>
          <w:rFonts w:ascii="Arial" w:eastAsia="Calibri" w:hAnsi="Arial" w:cs="Arial"/>
          <w:sz w:val="24"/>
          <w:szCs w:val="24"/>
        </w:rPr>
        <w:t xml:space="preserve"> </w:t>
      </w:r>
      <w:r w:rsidR="002B4F6F">
        <w:rPr>
          <w:rFonts w:ascii="Arial" w:eastAsia="Calibri" w:hAnsi="Arial" w:cs="Arial"/>
          <w:sz w:val="24"/>
          <w:szCs w:val="24"/>
        </w:rPr>
        <w:t>are targeted at</w:t>
      </w:r>
      <w:r w:rsidR="000D2A91" w:rsidRPr="000D2A91">
        <w:rPr>
          <w:rFonts w:ascii="Arial" w:eastAsia="Calibri" w:hAnsi="Arial" w:cs="Arial"/>
          <w:sz w:val="24"/>
          <w:szCs w:val="24"/>
        </w:rPr>
        <w:t xml:space="preserve"> meeting our workforce demands and adding to the skills  requirements of our workforce. An overview of these is provided below:</w:t>
      </w:r>
      <w:r w:rsidR="005D2288" w:rsidRPr="000D2A91">
        <w:rPr>
          <w:rFonts w:ascii="Arial" w:eastAsia="Calibri" w:hAnsi="Arial" w:cs="Arial"/>
          <w:sz w:val="24"/>
          <w:szCs w:val="24"/>
        </w:rPr>
        <w:t xml:space="preserve"> </w:t>
      </w:r>
    </w:p>
    <w:p w14:paraId="433EB739" w14:textId="0495ECB6" w:rsidR="005D2288" w:rsidRPr="00CF7F1C" w:rsidRDefault="005D2288" w:rsidP="005D2288">
      <w:pPr>
        <w:spacing w:after="0"/>
        <w:jc w:val="both"/>
        <w:rPr>
          <w:rFonts w:ascii="Arial" w:eastAsia="Calibri" w:hAnsi="Arial" w:cs="Arial"/>
          <w:sz w:val="24"/>
          <w:szCs w:val="24"/>
          <w:u w:val="single"/>
        </w:rPr>
      </w:pPr>
      <w:r w:rsidRPr="00CF7F1C">
        <w:rPr>
          <w:rFonts w:ascii="Arial" w:eastAsia="Calibri" w:hAnsi="Arial" w:cs="Arial"/>
          <w:sz w:val="24"/>
          <w:szCs w:val="24"/>
          <w:u w:val="single"/>
        </w:rPr>
        <w:t xml:space="preserve">Additional Staffing Resource </w:t>
      </w:r>
      <w:r w:rsidR="000A2E0D" w:rsidRPr="00CF7F1C">
        <w:rPr>
          <w:rFonts w:ascii="Arial" w:eastAsia="Calibri" w:hAnsi="Arial" w:cs="Arial"/>
          <w:sz w:val="24"/>
          <w:szCs w:val="24"/>
          <w:u w:val="single"/>
        </w:rPr>
        <w:t>Previously Established</w:t>
      </w:r>
    </w:p>
    <w:p w14:paraId="0E5432B9" w14:textId="77777777" w:rsidR="005E4C15" w:rsidRPr="00CF7F1C" w:rsidRDefault="005E4C15" w:rsidP="005D2288">
      <w:pPr>
        <w:spacing w:after="0"/>
        <w:jc w:val="both"/>
        <w:rPr>
          <w:rFonts w:ascii="Arial" w:eastAsia="Calibri" w:hAnsi="Arial" w:cs="Arial"/>
          <w:sz w:val="24"/>
          <w:szCs w:val="24"/>
          <w:u w:val="single"/>
        </w:rPr>
      </w:pPr>
    </w:p>
    <w:p w14:paraId="3E772DCB" w14:textId="40C90C27"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Adult Support and Protection Review Officer</w:t>
      </w:r>
    </w:p>
    <w:p w14:paraId="7D24A361" w14:textId="596B0DF4"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Speciality Doctor in Psychiatry of Old Age</w:t>
      </w:r>
    </w:p>
    <w:p w14:paraId="019CA9E4" w14:textId="4269753F"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Senior Practitioner in Mental Health</w:t>
      </w:r>
    </w:p>
    <w:p w14:paraId="722E47CC" w14:textId="1C024D1E"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Advanced Nurse Practitioners in Mental Health</w:t>
      </w:r>
    </w:p>
    <w:p w14:paraId="7485513F" w14:textId="5FE116E3"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Lead Pharmacist in Mental Health</w:t>
      </w:r>
    </w:p>
    <w:p w14:paraId="398AD818" w14:textId="210F301F"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Self Directed Support Review Officers</w:t>
      </w:r>
    </w:p>
    <w:p w14:paraId="1E90F473" w14:textId="56767093"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Service Manager for Primary Care</w:t>
      </w:r>
    </w:p>
    <w:p w14:paraId="39FEB08D" w14:textId="0A4C49FA"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Senior Nurse for Care Homes</w:t>
      </w:r>
    </w:p>
    <w:p w14:paraId="7AC7E3B7" w14:textId="00AF96D2"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Senior Planning Officer (Strategic Partners Relations)</w:t>
      </w:r>
    </w:p>
    <w:p w14:paraId="6177E328" w14:textId="285A162A"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O</w:t>
      </w:r>
      <w:r w:rsidR="00CF7F1C" w:rsidRPr="00CF7F1C">
        <w:rPr>
          <w:rFonts w:ascii="Arial" w:eastAsia="Calibri" w:hAnsi="Arial" w:cs="Arial"/>
          <w:sz w:val="24"/>
          <w:szCs w:val="24"/>
        </w:rPr>
        <w:t xml:space="preserve">ccupational </w:t>
      </w:r>
      <w:r w:rsidRPr="00CF7F1C">
        <w:rPr>
          <w:rFonts w:ascii="Arial" w:eastAsia="Calibri" w:hAnsi="Arial" w:cs="Arial"/>
          <w:sz w:val="24"/>
          <w:szCs w:val="24"/>
        </w:rPr>
        <w:t>T</w:t>
      </w:r>
      <w:r w:rsidR="00CF7F1C" w:rsidRPr="00CF7F1C">
        <w:rPr>
          <w:rFonts w:ascii="Arial" w:eastAsia="Calibri" w:hAnsi="Arial" w:cs="Arial"/>
          <w:sz w:val="24"/>
          <w:szCs w:val="24"/>
        </w:rPr>
        <w:t>herapist</w:t>
      </w:r>
      <w:r w:rsidRPr="00CF7F1C">
        <w:rPr>
          <w:rFonts w:ascii="Arial" w:eastAsia="Calibri" w:hAnsi="Arial" w:cs="Arial"/>
          <w:sz w:val="24"/>
          <w:szCs w:val="24"/>
        </w:rPr>
        <w:t xml:space="preserve"> (Manual Handling)</w:t>
      </w:r>
    </w:p>
    <w:p w14:paraId="4F526327" w14:textId="6B31B395"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00CF7F1C" w:rsidRPr="00CF7F1C">
        <w:rPr>
          <w:rFonts w:ascii="Arial" w:eastAsia="Calibri" w:hAnsi="Arial" w:cs="Arial"/>
          <w:sz w:val="24"/>
          <w:szCs w:val="24"/>
        </w:rPr>
        <w:t xml:space="preserve">          </w:t>
      </w:r>
      <w:r w:rsidRPr="00CF7F1C">
        <w:rPr>
          <w:rFonts w:ascii="Arial" w:eastAsia="Calibri" w:hAnsi="Arial" w:cs="Arial"/>
          <w:sz w:val="24"/>
          <w:szCs w:val="24"/>
        </w:rPr>
        <w:t>Transition Posts</w:t>
      </w:r>
    </w:p>
    <w:p w14:paraId="26B29F0B" w14:textId="6DAF68BC" w:rsidR="005D2288" w:rsidRPr="00CF7F1C"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A</w:t>
      </w:r>
      <w:r w:rsidR="00CF7F1C" w:rsidRPr="00CF7F1C">
        <w:rPr>
          <w:rFonts w:ascii="Arial" w:eastAsia="Calibri" w:hAnsi="Arial" w:cs="Arial"/>
          <w:sz w:val="24"/>
          <w:szCs w:val="24"/>
        </w:rPr>
        <w:t xml:space="preserve">dvanced </w:t>
      </w:r>
      <w:r w:rsidRPr="00CF7F1C">
        <w:rPr>
          <w:rFonts w:ascii="Arial" w:eastAsia="Calibri" w:hAnsi="Arial" w:cs="Arial"/>
          <w:sz w:val="24"/>
          <w:szCs w:val="24"/>
        </w:rPr>
        <w:t>N</w:t>
      </w:r>
      <w:r w:rsidR="00CF7F1C" w:rsidRPr="00CF7F1C">
        <w:rPr>
          <w:rFonts w:ascii="Arial" w:eastAsia="Calibri" w:hAnsi="Arial" w:cs="Arial"/>
          <w:sz w:val="24"/>
          <w:szCs w:val="24"/>
        </w:rPr>
        <w:t xml:space="preserve">urse Practitioner </w:t>
      </w:r>
      <w:r w:rsidRPr="00CF7F1C">
        <w:rPr>
          <w:rFonts w:ascii="Arial" w:eastAsia="Calibri" w:hAnsi="Arial" w:cs="Arial"/>
          <w:sz w:val="24"/>
          <w:szCs w:val="24"/>
        </w:rPr>
        <w:t>for Substance Services</w:t>
      </w:r>
    </w:p>
    <w:p w14:paraId="2D8C349A" w14:textId="100FB870" w:rsidR="005D2288" w:rsidRDefault="005D2288" w:rsidP="005D2288">
      <w:pPr>
        <w:spacing w:after="0"/>
        <w:jc w:val="both"/>
        <w:rPr>
          <w:rFonts w:ascii="Arial" w:eastAsia="Calibri" w:hAnsi="Arial" w:cs="Arial"/>
          <w:sz w:val="24"/>
          <w:szCs w:val="24"/>
        </w:rPr>
      </w:pPr>
      <w:r w:rsidRPr="00CF7F1C">
        <w:rPr>
          <w:rFonts w:ascii="Arial" w:eastAsia="Calibri" w:hAnsi="Arial" w:cs="Arial"/>
          <w:sz w:val="24"/>
          <w:szCs w:val="24"/>
        </w:rPr>
        <w:t>•</w:t>
      </w:r>
      <w:r w:rsidRPr="00CF7F1C">
        <w:rPr>
          <w:rFonts w:ascii="Arial" w:eastAsia="Calibri" w:hAnsi="Arial" w:cs="Arial"/>
          <w:sz w:val="24"/>
          <w:szCs w:val="24"/>
        </w:rPr>
        <w:tab/>
        <w:t>First Contact Physiotherapy posts</w:t>
      </w:r>
    </w:p>
    <w:p w14:paraId="3AFED524" w14:textId="77777777" w:rsidR="002E0BB9" w:rsidRPr="00CF7F1C" w:rsidRDefault="002E0BB9" w:rsidP="005D2288">
      <w:pPr>
        <w:spacing w:after="0"/>
        <w:jc w:val="both"/>
        <w:rPr>
          <w:rFonts w:ascii="Arial" w:eastAsia="Calibri" w:hAnsi="Arial" w:cs="Arial"/>
          <w:sz w:val="24"/>
          <w:szCs w:val="24"/>
        </w:rPr>
      </w:pPr>
    </w:p>
    <w:p w14:paraId="59B46DAC" w14:textId="6A50C6E6" w:rsidR="005D2288" w:rsidRPr="0084459B" w:rsidRDefault="0084459B" w:rsidP="005D2288">
      <w:pPr>
        <w:jc w:val="both"/>
        <w:rPr>
          <w:rFonts w:ascii="Arial" w:eastAsia="Calibri" w:hAnsi="Arial" w:cs="Arial"/>
          <w:sz w:val="24"/>
          <w:szCs w:val="24"/>
          <w:u w:val="single"/>
        </w:rPr>
      </w:pPr>
      <w:r w:rsidRPr="0084459B">
        <w:rPr>
          <w:rFonts w:ascii="Arial" w:eastAsia="Calibri" w:hAnsi="Arial" w:cs="Arial"/>
          <w:sz w:val="24"/>
          <w:szCs w:val="24"/>
          <w:u w:val="single"/>
        </w:rPr>
        <w:t xml:space="preserve">Further </w:t>
      </w:r>
      <w:r w:rsidR="005D2288" w:rsidRPr="0084459B">
        <w:rPr>
          <w:rFonts w:ascii="Arial" w:eastAsia="Calibri" w:hAnsi="Arial" w:cs="Arial"/>
          <w:sz w:val="24"/>
          <w:szCs w:val="24"/>
          <w:u w:val="single"/>
        </w:rPr>
        <w:t>Staffing Resource Agreed to Establish</w:t>
      </w:r>
      <w:r w:rsidR="00C206D1">
        <w:rPr>
          <w:rFonts w:ascii="Arial" w:eastAsia="Calibri" w:hAnsi="Arial" w:cs="Arial"/>
          <w:sz w:val="24"/>
          <w:szCs w:val="24"/>
          <w:u w:val="single"/>
        </w:rPr>
        <w:t xml:space="preserve"> in 2022</w:t>
      </w:r>
      <w:r w:rsidR="005D2288" w:rsidRPr="0084459B">
        <w:rPr>
          <w:rFonts w:ascii="Arial" w:eastAsia="Calibri" w:hAnsi="Arial" w:cs="Arial"/>
          <w:sz w:val="24"/>
          <w:szCs w:val="24"/>
          <w:u w:val="single"/>
        </w:rPr>
        <w:t xml:space="preserve"> </w:t>
      </w:r>
    </w:p>
    <w:p w14:paraId="291E012C" w14:textId="6EC1A520"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Social Care Officers (Enablement and Response)</w:t>
      </w:r>
    </w:p>
    <w:p w14:paraId="7F1FBEEF" w14:textId="34CDB9A4"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Generic AHP Transition Support Workers C</w:t>
      </w:r>
      <w:r w:rsidR="00EF6373">
        <w:rPr>
          <w:rFonts w:ascii="Arial" w:eastAsia="Calibri" w:hAnsi="Arial" w:cs="Arial"/>
          <w:sz w:val="24"/>
          <w:szCs w:val="24"/>
        </w:rPr>
        <w:t xml:space="preserve">ommunity </w:t>
      </w:r>
      <w:r w:rsidR="00EF6373" w:rsidRPr="0084459B">
        <w:rPr>
          <w:rFonts w:ascii="Arial" w:eastAsia="Calibri" w:hAnsi="Arial" w:cs="Arial"/>
          <w:sz w:val="24"/>
          <w:szCs w:val="24"/>
        </w:rPr>
        <w:t>R</w:t>
      </w:r>
      <w:r w:rsidR="00EF6373">
        <w:rPr>
          <w:rFonts w:ascii="Arial" w:eastAsia="Calibri" w:hAnsi="Arial" w:cs="Arial"/>
          <w:sz w:val="24"/>
          <w:szCs w:val="24"/>
        </w:rPr>
        <w:t xml:space="preserve">esponse </w:t>
      </w:r>
      <w:r w:rsidRPr="0084459B">
        <w:rPr>
          <w:rFonts w:ascii="Arial" w:eastAsia="Calibri" w:hAnsi="Arial" w:cs="Arial"/>
          <w:sz w:val="24"/>
          <w:szCs w:val="24"/>
        </w:rPr>
        <w:t>T</w:t>
      </w:r>
      <w:r w:rsidR="00EF6373">
        <w:rPr>
          <w:rFonts w:ascii="Arial" w:eastAsia="Calibri" w:hAnsi="Arial" w:cs="Arial"/>
          <w:sz w:val="24"/>
          <w:szCs w:val="24"/>
        </w:rPr>
        <w:t>eam (CRT)</w:t>
      </w:r>
    </w:p>
    <w:p w14:paraId="7FECE1BD" w14:textId="5ADA0D1B"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lastRenderedPageBreak/>
        <w:t>•</w:t>
      </w:r>
      <w:r w:rsidRPr="0084459B">
        <w:rPr>
          <w:rFonts w:ascii="Arial" w:eastAsia="Calibri" w:hAnsi="Arial" w:cs="Arial"/>
          <w:sz w:val="24"/>
          <w:szCs w:val="24"/>
        </w:rPr>
        <w:tab/>
        <w:t>Band 6 Occupational Therapist</w:t>
      </w:r>
    </w:p>
    <w:p w14:paraId="3D9D06DF" w14:textId="03B87290"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Band 6 part time CRT</w:t>
      </w:r>
    </w:p>
    <w:p w14:paraId="4C1D728D" w14:textId="366863C5"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r>
      <w:r w:rsidR="00BC3F97">
        <w:rPr>
          <w:rFonts w:ascii="Arial" w:eastAsia="Calibri" w:hAnsi="Arial" w:cs="Arial"/>
          <w:sz w:val="24"/>
          <w:szCs w:val="24"/>
        </w:rPr>
        <w:t>Senior Clerical Officer</w:t>
      </w:r>
      <w:r w:rsidRPr="0084459B">
        <w:rPr>
          <w:rFonts w:ascii="Arial" w:eastAsia="Calibri" w:hAnsi="Arial" w:cs="Arial"/>
          <w:sz w:val="24"/>
          <w:szCs w:val="24"/>
        </w:rPr>
        <w:t xml:space="preserve"> ( Care at Home)</w:t>
      </w:r>
    </w:p>
    <w:p w14:paraId="20C06763" w14:textId="7C3632A0"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Care Managers</w:t>
      </w:r>
    </w:p>
    <w:p w14:paraId="104B047A" w14:textId="4C7399E1"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Team Manager</w:t>
      </w:r>
    </w:p>
    <w:p w14:paraId="28F7890C" w14:textId="3A880D10"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Hospital Case Manager</w:t>
      </w:r>
    </w:p>
    <w:p w14:paraId="3B516B33" w14:textId="4DFC5077"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Social Workers</w:t>
      </w:r>
    </w:p>
    <w:p w14:paraId="3D8A5533" w14:textId="27842691"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Home Care Assessors</w:t>
      </w:r>
    </w:p>
    <w:p w14:paraId="7EF35EEA" w14:textId="7E2FD5F7"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Mental Health Officer</w:t>
      </w:r>
    </w:p>
    <w:p w14:paraId="598D2B98" w14:textId="22AF7A0A"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Community Nurses Band 5</w:t>
      </w:r>
    </w:p>
    <w:p w14:paraId="17CE5856" w14:textId="5C8D3DEF" w:rsidR="005D2288" w:rsidRPr="0084459B" w:rsidRDefault="005D2288" w:rsidP="005D2288">
      <w:pPr>
        <w:spacing w:after="0"/>
        <w:ind w:left="709" w:hanging="709"/>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r>
      <w:r w:rsidR="0084459B" w:rsidRPr="0084459B">
        <w:rPr>
          <w:rFonts w:ascii="Arial" w:eastAsia="Calibri" w:hAnsi="Arial" w:cs="Arial"/>
          <w:sz w:val="24"/>
          <w:szCs w:val="24"/>
        </w:rPr>
        <w:t>P</w:t>
      </w:r>
      <w:r w:rsidRPr="0084459B">
        <w:rPr>
          <w:rFonts w:ascii="Arial" w:eastAsia="Calibri" w:hAnsi="Arial" w:cs="Arial"/>
          <w:sz w:val="24"/>
          <w:szCs w:val="24"/>
        </w:rPr>
        <w:t xml:space="preserve">art time </w:t>
      </w:r>
      <w:r w:rsidR="00173F3B">
        <w:rPr>
          <w:rFonts w:ascii="Arial" w:eastAsia="Calibri" w:hAnsi="Arial" w:cs="Arial"/>
          <w:sz w:val="24"/>
          <w:szCs w:val="24"/>
        </w:rPr>
        <w:t>S</w:t>
      </w:r>
      <w:r w:rsidRPr="0084459B">
        <w:rPr>
          <w:rFonts w:ascii="Arial" w:eastAsia="Calibri" w:hAnsi="Arial" w:cs="Arial"/>
          <w:sz w:val="24"/>
          <w:szCs w:val="24"/>
        </w:rPr>
        <w:t xml:space="preserve">upport </w:t>
      </w:r>
      <w:r w:rsidR="00173F3B">
        <w:rPr>
          <w:rFonts w:ascii="Arial" w:eastAsia="Calibri" w:hAnsi="Arial" w:cs="Arial"/>
          <w:sz w:val="24"/>
          <w:szCs w:val="24"/>
        </w:rPr>
        <w:t>W</w:t>
      </w:r>
      <w:r w:rsidRPr="0084459B">
        <w:rPr>
          <w:rFonts w:ascii="Arial" w:eastAsia="Calibri" w:hAnsi="Arial" w:cs="Arial"/>
          <w:sz w:val="24"/>
          <w:szCs w:val="24"/>
        </w:rPr>
        <w:t xml:space="preserve">orkers rotating between </w:t>
      </w:r>
      <w:r w:rsidR="00A874EA" w:rsidRPr="0084459B">
        <w:rPr>
          <w:rFonts w:ascii="Arial" w:eastAsia="Calibri" w:hAnsi="Arial" w:cs="Arial"/>
          <w:sz w:val="24"/>
          <w:szCs w:val="24"/>
        </w:rPr>
        <w:t>E</w:t>
      </w:r>
      <w:r w:rsidR="00A874EA">
        <w:rPr>
          <w:rFonts w:ascii="Arial" w:eastAsia="Calibri" w:hAnsi="Arial" w:cs="Arial"/>
          <w:sz w:val="24"/>
          <w:szCs w:val="24"/>
        </w:rPr>
        <w:t>nablement and Response</w:t>
      </w:r>
      <w:r w:rsidR="00243C58">
        <w:rPr>
          <w:rFonts w:ascii="Arial" w:eastAsia="Calibri" w:hAnsi="Arial" w:cs="Arial"/>
          <w:sz w:val="24"/>
          <w:szCs w:val="24"/>
        </w:rPr>
        <w:t xml:space="preserve"> (ERT)</w:t>
      </w:r>
      <w:r w:rsidR="00A874EA">
        <w:rPr>
          <w:rFonts w:ascii="Arial" w:eastAsia="Calibri" w:hAnsi="Arial" w:cs="Arial"/>
          <w:sz w:val="24"/>
          <w:szCs w:val="24"/>
        </w:rPr>
        <w:t xml:space="preserve"> </w:t>
      </w:r>
      <w:r w:rsidR="00243C58">
        <w:rPr>
          <w:rFonts w:ascii="Arial" w:eastAsia="Calibri" w:hAnsi="Arial" w:cs="Arial"/>
          <w:sz w:val="24"/>
          <w:szCs w:val="24"/>
        </w:rPr>
        <w:t>C</w:t>
      </w:r>
      <w:r w:rsidRPr="0084459B">
        <w:rPr>
          <w:rFonts w:ascii="Arial" w:eastAsia="Calibri" w:hAnsi="Arial" w:cs="Arial"/>
          <w:sz w:val="24"/>
          <w:szCs w:val="24"/>
        </w:rPr>
        <w:t>RT, Community Nursing and AHP</w:t>
      </w:r>
    </w:p>
    <w:p w14:paraId="621FA738" w14:textId="76FBD1AC"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t>O</w:t>
      </w:r>
      <w:r w:rsidR="00243C58">
        <w:rPr>
          <w:rFonts w:ascii="Arial" w:eastAsia="Calibri" w:hAnsi="Arial" w:cs="Arial"/>
          <w:sz w:val="24"/>
          <w:szCs w:val="24"/>
        </w:rPr>
        <w:t xml:space="preserve">ut of </w:t>
      </w:r>
      <w:r w:rsidRPr="0084459B">
        <w:rPr>
          <w:rFonts w:ascii="Arial" w:eastAsia="Calibri" w:hAnsi="Arial" w:cs="Arial"/>
          <w:sz w:val="24"/>
          <w:szCs w:val="24"/>
        </w:rPr>
        <w:t>H</w:t>
      </w:r>
      <w:r w:rsidR="00243C58">
        <w:rPr>
          <w:rFonts w:ascii="Arial" w:eastAsia="Calibri" w:hAnsi="Arial" w:cs="Arial"/>
          <w:sz w:val="24"/>
          <w:szCs w:val="24"/>
        </w:rPr>
        <w:t xml:space="preserve">ours </w:t>
      </w:r>
      <w:r w:rsidRPr="0084459B">
        <w:rPr>
          <w:rFonts w:ascii="Arial" w:eastAsia="Calibri" w:hAnsi="Arial" w:cs="Arial"/>
          <w:sz w:val="24"/>
          <w:szCs w:val="24"/>
        </w:rPr>
        <w:t>S</w:t>
      </w:r>
      <w:r w:rsidR="00243C58">
        <w:rPr>
          <w:rFonts w:ascii="Arial" w:eastAsia="Calibri" w:hAnsi="Arial" w:cs="Arial"/>
          <w:sz w:val="24"/>
          <w:szCs w:val="24"/>
        </w:rPr>
        <w:t>ervice (OOHS)</w:t>
      </w:r>
      <w:r w:rsidRPr="0084459B">
        <w:rPr>
          <w:rFonts w:ascii="Arial" w:eastAsia="Calibri" w:hAnsi="Arial" w:cs="Arial"/>
          <w:sz w:val="24"/>
          <w:szCs w:val="24"/>
        </w:rPr>
        <w:t xml:space="preserve"> Band 3 Support Workers</w:t>
      </w:r>
    </w:p>
    <w:p w14:paraId="735EF039" w14:textId="334368B4" w:rsidR="005D2288" w:rsidRPr="0084459B" w:rsidRDefault="005D2288" w:rsidP="005D2288">
      <w:pPr>
        <w:spacing w:after="0"/>
        <w:jc w:val="both"/>
        <w:rPr>
          <w:rFonts w:ascii="Arial" w:eastAsia="Calibri" w:hAnsi="Arial" w:cs="Arial"/>
          <w:sz w:val="24"/>
          <w:szCs w:val="24"/>
        </w:rPr>
      </w:pPr>
      <w:r w:rsidRPr="0084459B">
        <w:rPr>
          <w:rFonts w:ascii="Arial" w:eastAsia="Calibri" w:hAnsi="Arial" w:cs="Arial"/>
          <w:sz w:val="24"/>
          <w:szCs w:val="24"/>
        </w:rPr>
        <w:t>•</w:t>
      </w:r>
      <w:r w:rsidRPr="0084459B">
        <w:rPr>
          <w:rFonts w:ascii="Arial" w:eastAsia="Calibri" w:hAnsi="Arial" w:cs="Arial"/>
          <w:sz w:val="24"/>
          <w:szCs w:val="24"/>
        </w:rPr>
        <w:tab/>
      </w:r>
      <w:r w:rsidR="0084459B" w:rsidRPr="0084459B">
        <w:rPr>
          <w:rFonts w:ascii="Arial" w:eastAsia="Calibri" w:hAnsi="Arial" w:cs="Arial"/>
          <w:sz w:val="24"/>
          <w:szCs w:val="24"/>
        </w:rPr>
        <w:t>B</w:t>
      </w:r>
      <w:r w:rsidRPr="0084459B">
        <w:rPr>
          <w:rFonts w:ascii="Arial" w:eastAsia="Calibri" w:hAnsi="Arial" w:cs="Arial"/>
          <w:sz w:val="24"/>
          <w:szCs w:val="24"/>
        </w:rPr>
        <w:t xml:space="preserve">and 6 </w:t>
      </w:r>
      <w:r w:rsidR="00243C58">
        <w:rPr>
          <w:rFonts w:ascii="Arial" w:eastAsia="Calibri" w:hAnsi="Arial" w:cs="Arial"/>
          <w:sz w:val="24"/>
          <w:szCs w:val="24"/>
        </w:rPr>
        <w:t>P</w:t>
      </w:r>
      <w:r w:rsidRPr="0084459B">
        <w:rPr>
          <w:rFonts w:ascii="Arial" w:eastAsia="Calibri" w:hAnsi="Arial" w:cs="Arial"/>
          <w:sz w:val="24"/>
          <w:szCs w:val="24"/>
        </w:rPr>
        <w:t xml:space="preserve">ractice </w:t>
      </w:r>
      <w:r w:rsidR="00243C58">
        <w:rPr>
          <w:rFonts w:ascii="Arial" w:eastAsia="Calibri" w:hAnsi="Arial" w:cs="Arial"/>
          <w:sz w:val="24"/>
          <w:szCs w:val="24"/>
        </w:rPr>
        <w:t>D</w:t>
      </w:r>
      <w:r w:rsidRPr="0084459B">
        <w:rPr>
          <w:rFonts w:ascii="Arial" w:eastAsia="Calibri" w:hAnsi="Arial" w:cs="Arial"/>
          <w:sz w:val="24"/>
          <w:szCs w:val="24"/>
        </w:rPr>
        <w:t>evelopment post for care homes</w:t>
      </w:r>
    </w:p>
    <w:p w14:paraId="366D4B26" w14:textId="35BD1CA3" w:rsidR="00681D5B" w:rsidRPr="0084459B" w:rsidRDefault="00681D5B" w:rsidP="00187AB8">
      <w:pPr>
        <w:pStyle w:val="ListParagraph"/>
        <w:numPr>
          <w:ilvl w:val="0"/>
          <w:numId w:val="18"/>
        </w:numPr>
        <w:ind w:hanging="720"/>
        <w:jc w:val="both"/>
        <w:rPr>
          <w:rFonts w:eastAsia="Calibri"/>
          <w:sz w:val="24"/>
          <w:szCs w:val="24"/>
        </w:rPr>
      </w:pPr>
      <w:r w:rsidRPr="0084459B">
        <w:rPr>
          <w:rFonts w:eastAsia="Calibri"/>
          <w:sz w:val="24"/>
          <w:szCs w:val="24"/>
        </w:rPr>
        <w:t>Project Manager to oversee M</w:t>
      </w:r>
      <w:r w:rsidR="00722A46">
        <w:rPr>
          <w:rFonts w:eastAsia="Calibri"/>
          <w:sz w:val="24"/>
          <w:szCs w:val="24"/>
        </w:rPr>
        <w:t xml:space="preserve">edication </w:t>
      </w:r>
      <w:r w:rsidRPr="0084459B">
        <w:rPr>
          <w:rFonts w:eastAsia="Calibri"/>
          <w:sz w:val="24"/>
          <w:szCs w:val="24"/>
        </w:rPr>
        <w:t>A</w:t>
      </w:r>
      <w:r w:rsidR="00722A46">
        <w:rPr>
          <w:rFonts w:eastAsia="Calibri"/>
          <w:sz w:val="24"/>
          <w:szCs w:val="24"/>
        </w:rPr>
        <w:t xml:space="preserve">ssisted </w:t>
      </w:r>
      <w:r w:rsidRPr="0084459B">
        <w:rPr>
          <w:rFonts w:eastAsia="Calibri"/>
          <w:sz w:val="24"/>
          <w:szCs w:val="24"/>
        </w:rPr>
        <w:t>T</w:t>
      </w:r>
      <w:r w:rsidR="00722A46">
        <w:rPr>
          <w:rFonts w:eastAsia="Calibri"/>
          <w:sz w:val="24"/>
          <w:szCs w:val="24"/>
        </w:rPr>
        <w:t>reatment (MAT)</w:t>
      </w:r>
      <w:r w:rsidRPr="0084459B">
        <w:rPr>
          <w:rFonts w:eastAsia="Calibri"/>
          <w:sz w:val="24"/>
          <w:szCs w:val="24"/>
        </w:rPr>
        <w:t xml:space="preserve"> </w:t>
      </w:r>
      <w:r w:rsidR="00403517" w:rsidRPr="0084459B">
        <w:rPr>
          <w:rFonts w:eastAsia="Calibri"/>
          <w:sz w:val="24"/>
          <w:szCs w:val="24"/>
        </w:rPr>
        <w:t>standards.</w:t>
      </w:r>
      <w:r w:rsidRPr="0084459B">
        <w:rPr>
          <w:rFonts w:eastAsia="Calibri"/>
          <w:sz w:val="24"/>
          <w:szCs w:val="24"/>
        </w:rPr>
        <w:t xml:space="preserve"> </w:t>
      </w:r>
    </w:p>
    <w:p w14:paraId="19E8BBF6" w14:textId="4E0770B5" w:rsidR="00681D5B" w:rsidRPr="0084459B" w:rsidRDefault="00681D5B" w:rsidP="00187AB8">
      <w:pPr>
        <w:pStyle w:val="ListParagraph"/>
        <w:numPr>
          <w:ilvl w:val="0"/>
          <w:numId w:val="18"/>
        </w:numPr>
        <w:ind w:hanging="720"/>
        <w:jc w:val="both"/>
        <w:rPr>
          <w:rFonts w:eastAsia="Calibri"/>
          <w:sz w:val="24"/>
          <w:szCs w:val="24"/>
        </w:rPr>
      </w:pPr>
      <w:r w:rsidRPr="0084459B">
        <w:rPr>
          <w:rFonts w:eastAsia="Calibri"/>
          <w:sz w:val="24"/>
          <w:szCs w:val="24"/>
        </w:rPr>
        <w:t xml:space="preserve">Social Worker to help with MAT </w:t>
      </w:r>
      <w:r w:rsidR="00403517" w:rsidRPr="0084459B">
        <w:rPr>
          <w:rFonts w:eastAsia="Calibri"/>
          <w:sz w:val="24"/>
          <w:szCs w:val="24"/>
        </w:rPr>
        <w:t>processes.</w:t>
      </w:r>
    </w:p>
    <w:p w14:paraId="23D645BD" w14:textId="3815E033" w:rsidR="00681D5B" w:rsidRPr="0084459B" w:rsidRDefault="00681D5B" w:rsidP="00187AB8">
      <w:pPr>
        <w:pStyle w:val="ListParagraph"/>
        <w:numPr>
          <w:ilvl w:val="0"/>
          <w:numId w:val="18"/>
        </w:numPr>
        <w:ind w:hanging="720"/>
        <w:jc w:val="both"/>
        <w:rPr>
          <w:rFonts w:eastAsia="Calibri"/>
          <w:sz w:val="24"/>
          <w:szCs w:val="24"/>
        </w:rPr>
      </w:pPr>
      <w:r w:rsidRPr="0084459B">
        <w:rPr>
          <w:rFonts w:eastAsia="Calibri"/>
          <w:sz w:val="24"/>
          <w:szCs w:val="24"/>
        </w:rPr>
        <w:t>Support Worker for MAT standards.</w:t>
      </w:r>
    </w:p>
    <w:p w14:paraId="40B756DF" w14:textId="77777777" w:rsidR="00681D5B" w:rsidRPr="00681D5B" w:rsidRDefault="00681D5B" w:rsidP="00681D5B">
      <w:pPr>
        <w:pStyle w:val="ListParagraph"/>
        <w:jc w:val="both"/>
        <w:rPr>
          <w:rFonts w:ascii="Century Gothic" w:eastAsia="Calibri" w:hAnsi="Century Gothic" w:cs="Times New Roman"/>
        </w:rPr>
      </w:pPr>
    </w:p>
    <w:p w14:paraId="23E4C0E5" w14:textId="08A305F1" w:rsidR="00B02889" w:rsidRDefault="005D2288" w:rsidP="005D2288">
      <w:pPr>
        <w:spacing w:after="0"/>
        <w:jc w:val="both"/>
        <w:rPr>
          <w:rFonts w:ascii="Arial" w:eastAsia="Calibri" w:hAnsi="Arial" w:cs="Arial"/>
          <w:sz w:val="24"/>
          <w:szCs w:val="24"/>
        </w:rPr>
      </w:pPr>
      <w:r w:rsidRPr="00B02889">
        <w:rPr>
          <w:rFonts w:ascii="Arial" w:eastAsia="Calibri" w:hAnsi="Arial" w:cs="Arial"/>
          <w:sz w:val="24"/>
          <w:szCs w:val="24"/>
        </w:rPr>
        <w:t>In addition to this,</w:t>
      </w:r>
      <w:r w:rsidR="0062545C" w:rsidRPr="00B02889">
        <w:rPr>
          <w:rFonts w:ascii="Arial" w:eastAsia="Calibri" w:hAnsi="Arial" w:cs="Arial"/>
          <w:sz w:val="24"/>
          <w:szCs w:val="24"/>
        </w:rPr>
        <w:t xml:space="preserve"> further</w:t>
      </w:r>
      <w:r w:rsidRPr="00B02889">
        <w:rPr>
          <w:rFonts w:ascii="Arial" w:eastAsia="Calibri" w:hAnsi="Arial" w:cs="Arial"/>
          <w:sz w:val="24"/>
          <w:szCs w:val="24"/>
        </w:rPr>
        <w:t xml:space="preserve"> </w:t>
      </w:r>
      <w:r w:rsidR="0062545C" w:rsidRPr="00B02889">
        <w:rPr>
          <w:rFonts w:ascii="Arial" w:eastAsia="Calibri" w:hAnsi="Arial" w:cs="Arial"/>
          <w:sz w:val="24"/>
          <w:szCs w:val="24"/>
        </w:rPr>
        <w:t>posts have been established between Jul</w:t>
      </w:r>
      <w:r w:rsidR="00B02889" w:rsidRPr="00B02889">
        <w:rPr>
          <w:rFonts w:ascii="Arial" w:eastAsia="Calibri" w:hAnsi="Arial" w:cs="Arial"/>
          <w:sz w:val="24"/>
          <w:szCs w:val="24"/>
        </w:rPr>
        <w:t>y 2022 and July 2023 as specified below:</w:t>
      </w:r>
    </w:p>
    <w:p w14:paraId="0803E542" w14:textId="77777777" w:rsidR="006E2A81" w:rsidRDefault="006E2A81" w:rsidP="005D2288">
      <w:pPr>
        <w:spacing w:after="0"/>
        <w:jc w:val="both"/>
        <w:rPr>
          <w:rFonts w:ascii="Arial" w:eastAsia="Calibri" w:hAnsi="Arial" w:cs="Arial"/>
          <w:sz w:val="24"/>
          <w:szCs w:val="24"/>
        </w:rPr>
      </w:pPr>
    </w:p>
    <w:p w14:paraId="537A6A76" w14:textId="428772E3" w:rsidR="006775E7" w:rsidRPr="00FB39B8" w:rsidRDefault="006775E7" w:rsidP="00FB39B8">
      <w:pPr>
        <w:pStyle w:val="ListParagraph"/>
        <w:numPr>
          <w:ilvl w:val="0"/>
          <w:numId w:val="32"/>
        </w:numPr>
        <w:jc w:val="both"/>
        <w:rPr>
          <w:rFonts w:eastAsia="Calibri"/>
          <w:sz w:val="24"/>
          <w:szCs w:val="24"/>
        </w:rPr>
      </w:pPr>
      <w:r w:rsidRPr="00FB39B8">
        <w:rPr>
          <w:rFonts w:eastAsia="Calibri"/>
          <w:sz w:val="24"/>
          <w:szCs w:val="24"/>
        </w:rPr>
        <w:t>Five trainee District Nurses have been appointed.</w:t>
      </w:r>
    </w:p>
    <w:p w14:paraId="1A53198B" w14:textId="5300A13D" w:rsidR="006775E7" w:rsidRPr="00FB39B8" w:rsidRDefault="006775E7" w:rsidP="00FB39B8">
      <w:pPr>
        <w:pStyle w:val="ListParagraph"/>
        <w:numPr>
          <w:ilvl w:val="0"/>
          <w:numId w:val="32"/>
        </w:numPr>
        <w:jc w:val="both"/>
        <w:rPr>
          <w:rFonts w:eastAsia="Calibri"/>
          <w:sz w:val="24"/>
          <w:szCs w:val="24"/>
        </w:rPr>
      </w:pPr>
      <w:r w:rsidRPr="00FB39B8">
        <w:rPr>
          <w:rFonts w:eastAsia="Calibri"/>
          <w:sz w:val="24"/>
          <w:szCs w:val="24"/>
        </w:rPr>
        <w:t>4.8 WTE Advanced Nurse Practitioners (Urgent Care) have been appointed.</w:t>
      </w:r>
    </w:p>
    <w:p w14:paraId="0107B9D3" w14:textId="35144320" w:rsidR="006775E7" w:rsidRPr="00FB39B8" w:rsidRDefault="006775E7" w:rsidP="00FB39B8">
      <w:pPr>
        <w:pStyle w:val="ListParagraph"/>
        <w:numPr>
          <w:ilvl w:val="0"/>
          <w:numId w:val="32"/>
        </w:numPr>
        <w:jc w:val="both"/>
        <w:rPr>
          <w:rFonts w:eastAsia="Calibri"/>
          <w:sz w:val="24"/>
          <w:szCs w:val="24"/>
        </w:rPr>
      </w:pPr>
      <w:r w:rsidRPr="00FB39B8">
        <w:rPr>
          <w:rFonts w:eastAsia="Calibri"/>
          <w:sz w:val="24"/>
          <w:szCs w:val="24"/>
        </w:rPr>
        <w:t>An additional full time permanent MHO post (x1 FTE) in the core MHO team is established to meet statutory duties in relation to Mental health and AWI legislation.</w:t>
      </w:r>
    </w:p>
    <w:p w14:paraId="468CC450" w14:textId="77777777" w:rsidR="00A21977" w:rsidRDefault="006775E7" w:rsidP="00FB39B8">
      <w:pPr>
        <w:pStyle w:val="ListParagraph"/>
        <w:numPr>
          <w:ilvl w:val="0"/>
          <w:numId w:val="32"/>
        </w:numPr>
        <w:jc w:val="both"/>
        <w:rPr>
          <w:rFonts w:eastAsia="Calibri"/>
          <w:sz w:val="24"/>
          <w:szCs w:val="24"/>
        </w:rPr>
      </w:pPr>
      <w:r w:rsidRPr="00FB39B8">
        <w:rPr>
          <w:rFonts w:eastAsia="Calibri"/>
          <w:sz w:val="24"/>
          <w:szCs w:val="24"/>
        </w:rPr>
        <w:t>Administrative Services Manager is now in post</w:t>
      </w:r>
      <w:r w:rsidR="00A21977">
        <w:rPr>
          <w:rFonts w:eastAsia="Calibri"/>
          <w:sz w:val="24"/>
          <w:szCs w:val="24"/>
        </w:rPr>
        <w:t>.</w:t>
      </w:r>
    </w:p>
    <w:p w14:paraId="6B957BA3" w14:textId="090DB098" w:rsidR="00A21977" w:rsidRDefault="00A21977" w:rsidP="00FB39B8">
      <w:pPr>
        <w:pStyle w:val="ListParagraph"/>
        <w:numPr>
          <w:ilvl w:val="0"/>
          <w:numId w:val="32"/>
        </w:numPr>
        <w:jc w:val="both"/>
        <w:rPr>
          <w:rFonts w:eastAsia="Calibri"/>
          <w:sz w:val="24"/>
          <w:szCs w:val="24"/>
        </w:rPr>
      </w:pPr>
      <w:r>
        <w:rPr>
          <w:rFonts w:eastAsia="Calibri"/>
          <w:sz w:val="24"/>
          <w:szCs w:val="24"/>
        </w:rPr>
        <w:t>Two</w:t>
      </w:r>
      <w:r w:rsidR="006775E7" w:rsidRPr="00FB39B8">
        <w:rPr>
          <w:rFonts w:eastAsia="Calibri"/>
          <w:sz w:val="24"/>
          <w:szCs w:val="24"/>
        </w:rPr>
        <w:t xml:space="preserve"> </w:t>
      </w:r>
      <w:r w:rsidR="00B777C1">
        <w:rPr>
          <w:rFonts w:eastAsia="Calibri"/>
          <w:sz w:val="24"/>
          <w:szCs w:val="24"/>
        </w:rPr>
        <w:t>C</w:t>
      </w:r>
      <w:r w:rsidR="006775E7" w:rsidRPr="00FB39B8">
        <w:rPr>
          <w:rFonts w:eastAsia="Calibri"/>
          <w:sz w:val="24"/>
          <w:szCs w:val="24"/>
        </w:rPr>
        <w:t>lerical posts have been established  for adult protection</w:t>
      </w:r>
      <w:r w:rsidR="00292110">
        <w:rPr>
          <w:rFonts w:eastAsia="Calibri"/>
          <w:sz w:val="24"/>
          <w:szCs w:val="24"/>
        </w:rPr>
        <w:t>.</w:t>
      </w:r>
      <w:r w:rsidR="00292110" w:rsidRPr="00FB39B8">
        <w:rPr>
          <w:rFonts w:eastAsia="Calibri"/>
          <w:sz w:val="24"/>
          <w:szCs w:val="24"/>
        </w:rPr>
        <w:t xml:space="preserve"> </w:t>
      </w:r>
    </w:p>
    <w:p w14:paraId="20707C57" w14:textId="47B89027" w:rsidR="006775E7" w:rsidRPr="00FB39B8" w:rsidRDefault="00A21977" w:rsidP="00FB39B8">
      <w:pPr>
        <w:pStyle w:val="ListParagraph"/>
        <w:numPr>
          <w:ilvl w:val="0"/>
          <w:numId w:val="32"/>
        </w:numPr>
        <w:jc w:val="both"/>
        <w:rPr>
          <w:rFonts w:eastAsia="Calibri"/>
          <w:sz w:val="24"/>
          <w:szCs w:val="24"/>
        </w:rPr>
      </w:pPr>
      <w:r>
        <w:rPr>
          <w:rFonts w:eastAsia="Calibri"/>
          <w:sz w:val="24"/>
          <w:szCs w:val="24"/>
        </w:rPr>
        <w:t>A</w:t>
      </w:r>
      <w:r w:rsidR="006775E7" w:rsidRPr="00FB39B8">
        <w:rPr>
          <w:rFonts w:eastAsia="Calibri"/>
          <w:sz w:val="24"/>
          <w:szCs w:val="24"/>
        </w:rPr>
        <w:t xml:space="preserve"> temporary </w:t>
      </w:r>
      <w:r w:rsidR="00B777C1">
        <w:rPr>
          <w:rFonts w:eastAsia="Calibri"/>
          <w:sz w:val="24"/>
          <w:szCs w:val="24"/>
        </w:rPr>
        <w:t>Senior Clerical Officer</w:t>
      </w:r>
      <w:r w:rsidR="006775E7" w:rsidRPr="00FB39B8">
        <w:rPr>
          <w:rFonts w:eastAsia="Calibri"/>
          <w:sz w:val="24"/>
          <w:szCs w:val="24"/>
        </w:rPr>
        <w:t xml:space="preserve"> to support workforce planning is in place.</w:t>
      </w:r>
    </w:p>
    <w:p w14:paraId="65CF4703" w14:textId="77777777" w:rsidR="00560527" w:rsidRDefault="006775E7" w:rsidP="00FB39B8">
      <w:pPr>
        <w:pStyle w:val="ListParagraph"/>
        <w:numPr>
          <w:ilvl w:val="0"/>
          <w:numId w:val="32"/>
        </w:numPr>
        <w:jc w:val="both"/>
        <w:rPr>
          <w:rFonts w:eastAsia="Calibri"/>
          <w:sz w:val="24"/>
          <w:szCs w:val="24"/>
        </w:rPr>
      </w:pPr>
      <w:r w:rsidRPr="00FB39B8">
        <w:rPr>
          <w:rFonts w:eastAsia="Calibri"/>
          <w:sz w:val="24"/>
          <w:szCs w:val="24"/>
        </w:rPr>
        <w:t xml:space="preserve">Two Senior </w:t>
      </w:r>
      <w:r w:rsidR="00B777C1">
        <w:rPr>
          <w:rFonts w:eastAsia="Calibri"/>
          <w:sz w:val="24"/>
          <w:szCs w:val="24"/>
        </w:rPr>
        <w:t>N</w:t>
      </w:r>
      <w:r w:rsidRPr="00FB39B8">
        <w:rPr>
          <w:rFonts w:eastAsia="Calibri"/>
          <w:sz w:val="24"/>
          <w:szCs w:val="24"/>
        </w:rPr>
        <w:t>urses for Primary Care</w:t>
      </w:r>
      <w:r w:rsidR="00560527">
        <w:rPr>
          <w:rFonts w:eastAsia="Calibri"/>
          <w:sz w:val="24"/>
          <w:szCs w:val="24"/>
        </w:rPr>
        <w:t xml:space="preserve"> in post.</w:t>
      </w:r>
    </w:p>
    <w:p w14:paraId="1FB5326B" w14:textId="77777777" w:rsidR="00560527" w:rsidRDefault="00560527" w:rsidP="00FB39B8">
      <w:pPr>
        <w:pStyle w:val="ListParagraph"/>
        <w:numPr>
          <w:ilvl w:val="0"/>
          <w:numId w:val="32"/>
        </w:numPr>
        <w:jc w:val="both"/>
        <w:rPr>
          <w:rFonts w:eastAsia="Calibri"/>
          <w:sz w:val="24"/>
          <w:szCs w:val="24"/>
        </w:rPr>
      </w:pPr>
      <w:r>
        <w:rPr>
          <w:rFonts w:eastAsia="Calibri"/>
          <w:sz w:val="24"/>
          <w:szCs w:val="24"/>
        </w:rPr>
        <w:t xml:space="preserve">Two </w:t>
      </w:r>
      <w:r w:rsidR="006775E7" w:rsidRPr="00FB39B8">
        <w:rPr>
          <w:rFonts w:eastAsia="Calibri"/>
          <w:sz w:val="24"/>
          <w:szCs w:val="24"/>
        </w:rPr>
        <w:t xml:space="preserve">locality District Nurses </w:t>
      </w:r>
      <w:r>
        <w:rPr>
          <w:rFonts w:eastAsia="Calibri"/>
          <w:sz w:val="24"/>
          <w:szCs w:val="24"/>
        </w:rPr>
        <w:t>in post.</w:t>
      </w:r>
    </w:p>
    <w:p w14:paraId="165EE149" w14:textId="302C5DD7" w:rsidR="006775E7" w:rsidRPr="00FB39B8" w:rsidRDefault="00560527" w:rsidP="00FB39B8">
      <w:pPr>
        <w:pStyle w:val="ListParagraph"/>
        <w:numPr>
          <w:ilvl w:val="0"/>
          <w:numId w:val="32"/>
        </w:numPr>
        <w:jc w:val="both"/>
        <w:rPr>
          <w:rFonts w:eastAsia="Calibri"/>
          <w:sz w:val="24"/>
          <w:szCs w:val="24"/>
        </w:rPr>
      </w:pPr>
      <w:r>
        <w:rPr>
          <w:rFonts w:eastAsia="Calibri"/>
          <w:sz w:val="24"/>
          <w:szCs w:val="24"/>
        </w:rPr>
        <w:t>O</w:t>
      </w:r>
      <w:r w:rsidR="006775E7" w:rsidRPr="00FB39B8">
        <w:rPr>
          <w:rFonts w:eastAsia="Calibri"/>
          <w:sz w:val="24"/>
          <w:szCs w:val="24"/>
        </w:rPr>
        <w:t>ne Clinical Nurse Educator in post.</w:t>
      </w:r>
    </w:p>
    <w:p w14:paraId="50F57E07" w14:textId="7F48786A" w:rsidR="006775E7" w:rsidRPr="00FB39B8" w:rsidRDefault="006775E7" w:rsidP="00FB39B8">
      <w:pPr>
        <w:pStyle w:val="ListParagraph"/>
        <w:numPr>
          <w:ilvl w:val="0"/>
          <w:numId w:val="32"/>
        </w:numPr>
        <w:jc w:val="both"/>
        <w:rPr>
          <w:rFonts w:eastAsia="Calibri"/>
          <w:sz w:val="24"/>
          <w:szCs w:val="24"/>
        </w:rPr>
      </w:pPr>
      <w:r w:rsidRPr="00FB39B8">
        <w:rPr>
          <w:rFonts w:eastAsia="Calibri"/>
          <w:sz w:val="24"/>
          <w:szCs w:val="24"/>
        </w:rPr>
        <w:t xml:space="preserve">Band 4 nurse rotational posts </w:t>
      </w:r>
      <w:r w:rsidR="00560527">
        <w:rPr>
          <w:rFonts w:eastAsia="Calibri"/>
          <w:sz w:val="24"/>
          <w:szCs w:val="24"/>
        </w:rPr>
        <w:t xml:space="preserve">in place </w:t>
      </w:r>
      <w:r w:rsidRPr="00FB39B8">
        <w:rPr>
          <w:rFonts w:eastAsia="Calibri"/>
          <w:sz w:val="24"/>
          <w:szCs w:val="24"/>
        </w:rPr>
        <w:t>from Scottish Government funds to support integrated working.</w:t>
      </w:r>
    </w:p>
    <w:p w14:paraId="74F0C631" w14:textId="33D08AF9" w:rsidR="006775E7" w:rsidRPr="00FB39B8" w:rsidRDefault="006775E7" w:rsidP="00FB39B8">
      <w:pPr>
        <w:pStyle w:val="ListParagraph"/>
        <w:numPr>
          <w:ilvl w:val="0"/>
          <w:numId w:val="32"/>
        </w:numPr>
        <w:jc w:val="both"/>
        <w:rPr>
          <w:rFonts w:eastAsia="Calibri"/>
          <w:sz w:val="24"/>
          <w:szCs w:val="24"/>
        </w:rPr>
      </w:pPr>
      <w:r w:rsidRPr="00FB39B8">
        <w:rPr>
          <w:rFonts w:eastAsia="Calibri"/>
          <w:sz w:val="24"/>
          <w:szCs w:val="24"/>
        </w:rPr>
        <w:t>Care Co-</w:t>
      </w:r>
      <w:r w:rsidR="00560527">
        <w:rPr>
          <w:rFonts w:eastAsia="Calibri"/>
          <w:sz w:val="24"/>
          <w:szCs w:val="24"/>
        </w:rPr>
        <w:t>o</w:t>
      </w:r>
      <w:r w:rsidRPr="00FB39B8">
        <w:rPr>
          <w:rFonts w:eastAsia="Calibri"/>
          <w:sz w:val="24"/>
          <w:szCs w:val="24"/>
        </w:rPr>
        <w:t>rdinator posts in Physical Disability services have been introduced.</w:t>
      </w:r>
    </w:p>
    <w:p w14:paraId="53F040AF" w14:textId="1FC82447" w:rsidR="006775E7" w:rsidRPr="00FB39B8" w:rsidRDefault="006775E7" w:rsidP="00FB39B8">
      <w:pPr>
        <w:pStyle w:val="ListParagraph"/>
        <w:numPr>
          <w:ilvl w:val="0"/>
          <w:numId w:val="32"/>
        </w:numPr>
        <w:jc w:val="both"/>
        <w:rPr>
          <w:rFonts w:eastAsia="Calibri"/>
          <w:sz w:val="24"/>
          <w:szCs w:val="24"/>
        </w:rPr>
      </w:pPr>
      <w:r w:rsidRPr="00FB39B8">
        <w:rPr>
          <w:rFonts w:eastAsia="Calibri"/>
          <w:sz w:val="24"/>
          <w:szCs w:val="24"/>
        </w:rPr>
        <w:t>Staffing in the Learning Disability Adult Resource Centres has been augmented with additional staff for those with complex needs.</w:t>
      </w:r>
    </w:p>
    <w:p w14:paraId="528C5F6F" w14:textId="5C1B7EE2" w:rsidR="006E2A81" w:rsidRPr="00FB39B8" w:rsidRDefault="006775E7" w:rsidP="00FB39B8">
      <w:pPr>
        <w:pStyle w:val="ListParagraph"/>
        <w:numPr>
          <w:ilvl w:val="0"/>
          <w:numId w:val="32"/>
        </w:numPr>
        <w:jc w:val="both"/>
        <w:rPr>
          <w:rFonts w:eastAsia="Calibri"/>
          <w:sz w:val="24"/>
          <w:szCs w:val="24"/>
        </w:rPr>
      </w:pPr>
      <w:r w:rsidRPr="00FB39B8">
        <w:rPr>
          <w:rFonts w:eastAsia="Calibri"/>
          <w:sz w:val="24"/>
          <w:szCs w:val="24"/>
        </w:rPr>
        <w:t>Senior Practitioner positions in three areas have been established on a temporary basis.</w:t>
      </w:r>
    </w:p>
    <w:p w14:paraId="37774FF7" w14:textId="6ACDB868" w:rsidR="00FB39B8" w:rsidRDefault="0026249C" w:rsidP="00FB39B8">
      <w:pPr>
        <w:pStyle w:val="ListParagraph"/>
        <w:numPr>
          <w:ilvl w:val="0"/>
          <w:numId w:val="32"/>
        </w:numPr>
        <w:jc w:val="both"/>
        <w:rPr>
          <w:rFonts w:eastAsia="Calibri"/>
          <w:sz w:val="24"/>
          <w:szCs w:val="24"/>
        </w:rPr>
      </w:pPr>
      <w:r>
        <w:rPr>
          <w:rFonts w:eastAsia="Calibri"/>
          <w:sz w:val="24"/>
          <w:szCs w:val="24"/>
        </w:rPr>
        <w:t>One handyman post and 2 domestic posts</w:t>
      </w:r>
      <w:r w:rsidR="00E12509">
        <w:rPr>
          <w:rFonts w:eastAsia="Calibri"/>
          <w:sz w:val="24"/>
          <w:szCs w:val="24"/>
        </w:rPr>
        <w:t xml:space="preserve"> in place</w:t>
      </w:r>
      <w:r w:rsidR="0001268F">
        <w:rPr>
          <w:rFonts w:eastAsia="Calibri"/>
          <w:sz w:val="24"/>
          <w:szCs w:val="24"/>
        </w:rPr>
        <w:t xml:space="preserve"> in response to increased Care </w:t>
      </w:r>
      <w:r w:rsidR="00632143">
        <w:rPr>
          <w:rFonts w:eastAsia="Calibri"/>
          <w:sz w:val="24"/>
          <w:szCs w:val="24"/>
        </w:rPr>
        <w:t>Inspectorate</w:t>
      </w:r>
      <w:r w:rsidR="0001268F">
        <w:rPr>
          <w:rFonts w:eastAsia="Calibri"/>
          <w:sz w:val="24"/>
          <w:szCs w:val="24"/>
        </w:rPr>
        <w:t xml:space="preserve"> and Inf</w:t>
      </w:r>
      <w:r w:rsidR="00632143">
        <w:rPr>
          <w:rFonts w:eastAsia="Calibri"/>
          <w:sz w:val="24"/>
          <w:szCs w:val="24"/>
        </w:rPr>
        <w:t>ection Control scrutiny.</w:t>
      </w:r>
    </w:p>
    <w:p w14:paraId="101420B1" w14:textId="64FC56C8" w:rsidR="007D7A84" w:rsidRPr="007D7A84" w:rsidRDefault="007D7A84" w:rsidP="007D7A84">
      <w:pPr>
        <w:pStyle w:val="ListParagraph"/>
        <w:numPr>
          <w:ilvl w:val="0"/>
          <w:numId w:val="32"/>
        </w:numPr>
        <w:jc w:val="both"/>
        <w:rPr>
          <w:rFonts w:eastAsia="Calibri"/>
          <w:sz w:val="24"/>
          <w:szCs w:val="24"/>
        </w:rPr>
      </w:pPr>
      <w:r w:rsidRPr="007D7A84">
        <w:rPr>
          <w:rFonts w:eastAsia="Calibri"/>
          <w:sz w:val="24"/>
          <w:szCs w:val="24"/>
        </w:rPr>
        <w:t xml:space="preserve">Mental </w:t>
      </w:r>
      <w:r w:rsidR="00E12509">
        <w:rPr>
          <w:rFonts w:eastAsia="Calibri"/>
          <w:sz w:val="24"/>
          <w:szCs w:val="24"/>
        </w:rPr>
        <w:t>H</w:t>
      </w:r>
      <w:r w:rsidRPr="007D7A84">
        <w:rPr>
          <w:rFonts w:eastAsia="Calibri"/>
          <w:sz w:val="24"/>
          <w:szCs w:val="24"/>
        </w:rPr>
        <w:t xml:space="preserve">ealth and </w:t>
      </w:r>
      <w:r w:rsidR="00E12509">
        <w:rPr>
          <w:rFonts w:eastAsia="Calibri"/>
          <w:sz w:val="24"/>
          <w:szCs w:val="24"/>
        </w:rPr>
        <w:t>W</w:t>
      </w:r>
      <w:r w:rsidRPr="007D7A84">
        <w:rPr>
          <w:rFonts w:eastAsia="Calibri"/>
          <w:sz w:val="24"/>
          <w:szCs w:val="24"/>
        </w:rPr>
        <w:t xml:space="preserve">ellbeing </w:t>
      </w:r>
      <w:r w:rsidR="00E12509">
        <w:rPr>
          <w:rFonts w:eastAsia="Calibri"/>
          <w:sz w:val="24"/>
          <w:szCs w:val="24"/>
        </w:rPr>
        <w:t>N</w:t>
      </w:r>
      <w:r w:rsidRPr="007D7A84">
        <w:rPr>
          <w:rFonts w:eastAsia="Calibri"/>
          <w:sz w:val="24"/>
          <w:szCs w:val="24"/>
        </w:rPr>
        <w:t>urse</w:t>
      </w:r>
      <w:r w:rsidR="00E12509">
        <w:rPr>
          <w:rFonts w:eastAsia="Calibri"/>
          <w:sz w:val="24"/>
          <w:szCs w:val="24"/>
        </w:rPr>
        <w:t xml:space="preserve"> in place</w:t>
      </w:r>
      <w:r>
        <w:rPr>
          <w:rFonts w:eastAsia="Calibri"/>
          <w:sz w:val="24"/>
          <w:szCs w:val="24"/>
        </w:rPr>
        <w:t>.</w:t>
      </w:r>
    </w:p>
    <w:p w14:paraId="6F36DE7F" w14:textId="4D2789A1" w:rsidR="007D7A84" w:rsidRPr="007D7A84" w:rsidRDefault="00064894" w:rsidP="007D7A84">
      <w:pPr>
        <w:pStyle w:val="ListParagraph"/>
        <w:numPr>
          <w:ilvl w:val="0"/>
          <w:numId w:val="32"/>
        </w:numPr>
        <w:jc w:val="both"/>
        <w:rPr>
          <w:rFonts w:eastAsia="Calibri"/>
          <w:sz w:val="24"/>
          <w:szCs w:val="24"/>
        </w:rPr>
      </w:pPr>
      <w:r>
        <w:rPr>
          <w:rFonts w:eastAsia="Calibri"/>
          <w:sz w:val="24"/>
          <w:szCs w:val="24"/>
        </w:rPr>
        <w:t>C</w:t>
      </w:r>
      <w:r w:rsidR="007D7A84" w:rsidRPr="007D7A84">
        <w:rPr>
          <w:rFonts w:eastAsia="Calibri"/>
          <w:sz w:val="24"/>
          <w:szCs w:val="24"/>
        </w:rPr>
        <w:t xml:space="preserve">linical and </w:t>
      </w:r>
      <w:r>
        <w:rPr>
          <w:rFonts w:eastAsia="Calibri"/>
          <w:sz w:val="24"/>
          <w:szCs w:val="24"/>
        </w:rPr>
        <w:t>A</w:t>
      </w:r>
      <w:r w:rsidR="007D7A84" w:rsidRPr="007D7A84">
        <w:rPr>
          <w:rFonts w:eastAsia="Calibri"/>
          <w:sz w:val="24"/>
          <w:szCs w:val="24"/>
        </w:rPr>
        <w:t>dmin</w:t>
      </w:r>
      <w:r>
        <w:rPr>
          <w:rFonts w:eastAsia="Calibri"/>
          <w:sz w:val="24"/>
          <w:szCs w:val="24"/>
        </w:rPr>
        <w:t>istrative</w:t>
      </w:r>
      <w:r w:rsidR="007D7A84" w:rsidRPr="007D7A84">
        <w:rPr>
          <w:rFonts w:eastAsia="Calibri"/>
          <w:sz w:val="24"/>
          <w:szCs w:val="24"/>
        </w:rPr>
        <w:t xml:space="preserve"> posts to support service delivery</w:t>
      </w:r>
      <w:r>
        <w:rPr>
          <w:rFonts w:eastAsia="Calibri"/>
          <w:sz w:val="24"/>
          <w:szCs w:val="24"/>
        </w:rPr>
        <w:t xml:space="preserve"> in place utilising Scottish government funding</w:t>
      </w:r>
      <w:r w:rsidR="007D7A84">
        <w:rPr>
          <w:rFonts w:eastAsia="Calibri"/>
          <w:sz w:val="24"/>
          <w:szCs w:val="24"/>
        </w:rPr>
        <w:t>.</w:t>
      </w:r>
    </w:p>
    <w:p w14:paraId="270290D2" w14:textId="134AE848" w:rsidR="007D7A84" w:rsidRPr="007D7A84" w:rsidRDefault="007D7A84" w:rsidP="007D7A84">
      <w:pPr>
        <w:pStyle w:val="ListParagraph"/>
        <w:numPr>
          <w:ilvl w:val="0"/>
          <w:numId w:val="32"/>
        </w:numPr>
        <w:jc w:val="both"/>
        <w:rPr>
          <w:rFonts w:eastAsia="Calibri"/>
          <w:sz w:val="24"/>
          <w:szCs w:val="24"/>
        </w:rPr>
      </w:pPr>
      <w:r w:rsidRPr="007D7A84">
        <w:rPr>
          <w:rFonts w:eastAsia="Calibri"/>
          <w:sz w:val="24"/>
          <w:szCs w:val="24"/>
        </w:rPr>
        <w:t xml:space="preserve">LG 14 Lead </w:t>
      </w:r>
      <w:r>
        <w:rPr>
          <w:rFonts w:eastAsia="Calibri"/>
          <w:sz w:val="24"/>
          <w:szCs w:val="24"/>
        </w:rPr>
        <w:t>O</w:t>
      </w:r>
      <w:r w:rsidRPr="007D7A84">
        <w:rPr>
          <w:rFonts w:eastAsia="Calibri"/>
          <w:sz w:val="24"/>
          <w:szCs w:val="24"/>
        </w:rPr>
        <w:t xml:space="preserve">fficer </w:t>
      </w:r>
      <w:r w:rsidR="00064894">
        <w:rPr>
          <w:rFonts w:eastAsia="Calibri"/>
          <w:sz w:val="24"/>
          <w:szCs w:val="24"/>
        </w:rPr>
        <w:t xml:space="preserve">in post </w:t>
      </w:r>
      <w:r w:rsidRPr="007D7A84">
        <w:rPr>
          <w:rFonts w:eastAsia="Calibri"/>
          <w:sz w:val="24"/>
          <w:szCs w:val="24"/>
        </w:rPr>
        <w:t xml:space="preserve">to support </w:t>
      </w:r>
      <w:r>
        <w:rPr>
          <w:rFonts w:eastAsia="Calibri"/>
          <w:sz w:val="24"/>
          <w:szCs w:val="24"/>
        </w:rPr>
        <w:t>S</w:t>
      </w:r>
      <w:r w:rsidRPr="007D7A84">
        <w:rPr>
          <w:rFonts w:eastAsia="Calibri"/>
          <w:sz w:val="24"/>
          <w:szCs w:val="24"/>
        </w:rPr>
        <w:t xml:space="preserve">ervice </w:t>
      </w:r>
      <w:r>
        <w:rPr>
          <w:rFonts w:eastAsia="Calibri"/>
          <w:sz w:val="24"/>
          <w:szCs w:val="24"/>
        </w:rPr>
        <w:t>L</w:t>
      </w:r>
      <w:r w:rsidRPr="007D7A84">
        <w:rPr>
          <w:rFonts w:eastAsia="Calibri"/>
          <w:sz w:val="24"/>
          <w:szCs w:val="24"/>
        </w:rPr>
        <w:t>eader and development of staff in teams</w:t>
      </w:r>
      <w:r>
        <w:rPr>
          <w:rFonts w:eastAsia="Calibri"/>
          <w:sz w:val="24"/>
          <w:szCs w:val="24"/>
        </w:rPr>
        <w:t>.</w:t>
      </w:r>
    </w:p>
    <w:p w14:paraId="58059CF3" w14:textId="169EA62D" w:rsidR="007D7A84" w:rsidRDefault="007D7A84" w:rsidP="007D7A84">
      <w:pPr>
        <w:pStyle w:val="ListParagraph"/>
        <w:numPr>
          <w:ilvl w:val="0"/>
          <w:numId w:val="32"/>
        </w:numPr>
        <w:jc w:val="both"/>
        <w:rPr>
          <w:rFonts w:eastAsia="Calibri"/>
          <w:sz w:val="24"/>
          <w:szCs w:val="24"/>
        </w:rPr>
      </w:pPr>
      <w:r w:rsidRPr="007D7A84">
        <w:rPr>
          <w:rFonts w:eastAsia="Calibri"/>
          <w:sz w:val="24"/>
          <w:szCs w:val="24"/>
        </w:rPr>
        <w:t>S</w:t>
      </w:r>
      <w:r>
        <w:rPr>
          <w:rFonts w:eastAsia="Calibri"/>
          <w:sz w:val="24"/>
          <w:szCs w:val="24"/>
        </w:rPr>
        <w:t>enior</w:t>
      </w:r>
      <w:r w:rsidRPr="007D7A84">
        <w:rPr>
          <w:rFonts w:eastAsia="Calibri"/>
          <w:sz w:val="24"/>
          <w:szCs w:val="24"/>
        </w:rPr>
        <w:t xml:space="preserve"> </w:t>
      </w:r>
      <w:r w:rsidR="005C509F">
        <w:rPr>
          <w:rFonts w:eastAsia="Calibri"/>
          <w:sz w:val="24"/>
          <w:szCs w:val="24"/>
        </w:rPr>
        <w:t>P</w:t>
      </w:r>
      <w:r w:rsidRPr="007D7A84">
        <w:rPr>
          <w:rFonts w:eastAsia="Calibri"/>
          <w:sz w:val="24"/>
          <w:szCs w:val="24"/>
        </w:rPr>
        <w:t xml:space="preserve">lanning </w:t>
      </w:r>
      <w:r w:rsidR="005C509F">
        <w:rPr>
          <w:rFonts w:eastAsia="Calibri"/>
          <w:sz w:val="24"/>
          <w:szCs w:val="24"/>
        </w:rPr>
        <w:t>O</w:t>
      </w:r>
      <w:r w:rsidRPr="007D7A84">
        <w:rPr>
          <w:rFonts w:eastAsia="Calibri"/>
          <w:sz w:val="24"/>
          <w:szCs w:val="24"/>
        </w:rPr>
        <w:t>fficer for O</w:t>
      </w:r>
      <w:r w:rsidR="005C509F">
        <w:rPr>
          <w:rFonts w:eastAsia="Calibri"/>
          <w:sz w:val="24"/>
          <w:szCs w:val="24"/>
        </w:rPr>
        <w:t xml:space="preserve">lder </w:t>
      </w:r>
      <w:r w:rsidRPr="007D7A84">
        <w:rPr>
          <w:rFonts w:eastAsia="Calibri"/>
          <w:sz w:val="24"/>
          <w:szCs w:val="24"/>
        </w:rPr>
        <w:t>P</w:t>
      </w:r>
      <w:r w:rsidR="005C509F">
        <w:rPr>
          <w:rFonts w:eastAsia="Calibri"/>
          <w:sz w:val="24"/>
          <w:szCs w:val="24"/>
        </w:rPr>
        <w:t>eople’s services</w:t>
      </w:r>
      <w:r w:rsidR="00064894">
        <w:rPr>
          <w:rFonts w:eastAsia="Calibri"/>
          <w:sz w:val="24"/>
          <w:szCs w:val="24"/>
        </w:rPr>
        <w:t xml:space="preserve"> in post</w:t>
      </w:r>
      <w:r w:rsidRPr="007D7A84">
        <w:rPr>
          <w:rFonts w:eastAsia="Calibri"/>
          <w:sz w:val="24"/>
          <w:szCs w:val="24"/>
        </w:rPr>
        <w:t xml:space="preserve"> to support audit, scrutiny and reporting</w:t>
      </w:r>
      <w:r w:rsidR="005C509F">
        <w:rPr>
          <w:rFonts w:eastAsia="Calibri"/>
          <w:sz w:val="24"/>
          <w:szCs w:val="24"/>
        </w:rPr>
        <w:t xml:space="preserve"> requirements.</w:t>
      </w:r>
    </w:p>
    <w:p w14:paraId="30F0C879" w14:textId="4E3572D6" w:rsidR="00D762FB" w:rsidRDefault="00064894" w:rsidP="007D7A84">
      <w:pPr>
        <w:pStyle w:val="ListParagraph"/>
        <w:numPr>
          <w:ilvl w:val="0"/>
          <w:numId w:val="32"/>
        </w:numPr>
        <w:jc w:val="both"/>
        <w:rPr>
          <w:rFonts w:eastAsia="Calibri"/>
          <w:sz w:val="24"/>
          <w:szCs w:val="24"/>
        </w:rPr>
      </w:pPr>
      <w:r>
        <w:rPr>
          <w:rFonts w:eastAsia="Calibri"/>
          <w:sz w:val="24"/>
          <w:szCs w:val="24"/>
        </w:rPr>
        <w:t xml:space="preserve">Two </w:t>
      </w:r>
      <w:r w:rsidR="00D762FB" w:rsidRPr="00D762FB">
        <w:rPr>
          <w:rFonts w:eastAsia="Calibri"/>
          <w:sz w:val="24"/>
          <w:szCs w:val="24"/>
        </w:rPr>
        <w:t xml:space="preserve">Senior Clerical Officers </w:t>
      </w:r>
      <w:r>
        <w:rPr>
          <w:rFonts w:eastAsia="Calibri"/>
          <w:sz w:val="24"/>
          <w:szCs w:val="24"/>
        </w:rPr>
        <w:t xml:space="preserve">recruited to the </w:t>
      </w:r>
      <w:r w:rsidR="00D762FB" w:rsidRPr="00D762FB">
        <w:rPr>
          <w:rFonts w:eastAsia="Calibri"/>
          <w:sz w:val="24"/>
          <w:szCs w:val="24"/>
        </w:rPr>
        <w:t xml:space="preserve">in Adult protection Unit. </w:t>
      </w:r>
    </w:p>
    <w:p w14:paraId="0F7E9514" w14:textId="7047009F" w:rsidR="005C509F" w:rsidRDefault="00064894" w:rsidP="007D7A84">
      <w:pPr>
        <w:pStyle w:val="ListParagraph"/>
        <w:numPr>
          <w:ilvl w:val="0"/>
          <w:numId w:val="32"/>
        </w:numPr>
        <w:jc w:val="both"/>
        <w:rPr>
          <w:rFonts w:eastAsia="Calibri"/>
          <w:sz w:val="24"/>
          <w:szCs w:val="24"/>
        </w:rPr>
      </w:pPr>
      <w:r>
        <w:rPr>
          <w:rFonts w:eastAsia="Calibri"/>
          <w:sz w:val="24"/>
          <w:szCs w:val="24"/>
        </w:rPr>
        <w:lastRenderedPageBreak/>
        <w:t xml:space="preserve">A </w:t>
      </w:r>
      <w:r w:rsidR="00D762FB" w:rsidRPr="00D762FB">
        <w:rPr>
          <w:rFonts w:eastAsia="Calibri"/>
          <w:sz w:val="24"/>
          <w:szCs w:val="24"/>
        </w:rPr>
        <w:t xml:space="preserve">Temporary Care Manager </w:t>
      </w:r>
      <w:r>
        <w:rPr>
          <w:rFonts w:eastAsia="Calibri"/>
          <w:sz w:val="24"/>
          <w:szCs w:val="24"/>
        </w:rPr>
        <w:t>(</w:t>
      </w:r>
      <w:r w:rsidR="00D762FB" w:rsidRPr="00D762FB">
        <w:rPr>
          <w:rFonts w:eastAsia="Calibri"/>
          <w:sz w:val="24"/>
          <w:szCs w:val="24"/>
        </w:rPr>
        <w:t>Transition</w:t>
      </w:r>
      <w:r>
        <w:rPr>
          <w:rFonts w:eastAsia="Calibri"/>
          <w:sz w:val="24"/>
          <w:szCs w:val="24"/>
        </w:rPr>
        <w:t>) appointed</w:t>
      </w:r>
      <w:r w:rsidR="00D762FB" w:rsidRPr="00D762FB">
        <w:rPr>
          <w:rFonts w:eastAsia="Calibri"/>
          <w:sz w:val="24"/>
          <w:szCs w:val="24"/>
        </w:rPr>
        <w:t xml:space="preserve"> to manage demand.</w:t>
      </w:r>
    </w:p>
    <w:p w14:paraId="2FEB05C1" w14:textId="3A9107B1" w:rsidR="001F785D" w:rsidRPr="001F785D" w:rsidRDefault="00064894" w:rsidP="001F785D">
      <w:pPr>
        <w:pStyle w:val="ListParagraph"/>
        <w:numPr>
          <w:ilvl w:val="0"/>
          <w:numId w:val="32"/>
        </w:numPr>
        <w:jc w:val="both"/>
        <w:rPr>
          <w:rFonts w:eastAsia="Calibri"/>
          <w:sz w:val="24"/>
          <w:szCs w:val="24"/>
        </w:rPr>
      </w:pPr>
      <w:r>
        <w:rPr>
          <w:rFonts w:eastAsia="Calibri"/>
          <w:sz w:val="24"/>
          <w:szCs w:val="24"/>
        </w:rPr>
        <w:t xml:space="preserve">A </w:t>
      </w:r>
      <w:r w:rsidR="001F785D" w:rsidRPr="001F785D">
        <w:rPr>
          <w:rFonts w:eastAsia="Calibri"/>
          <w:sz w:val="24"/>
          <w:szCs w:val="24"/>
        </w:rPr>
        <w:t xml:space="preserve">Programme Manager Strategy and Improvement </w:t>
      </w:r>
      <w:r>
        <w:rPr>
          <w:rFonts w:eastAsia="Calibri"/>
          <w:sz w:val="24"/>
          <w:szCs w:val="24"/>
        </w:rPr>
        <w:t>appointed.</w:t>
      </w:r>
    </w:p>
    <w:p w14:paraId="66489BE5" w14:textId="37141BA5" w:rsidR="001F785D" w:rsidRPr="001F785D" w:rsidRDefault="00064894" w:rsidP="001F785D">
      <w:pPr>
        <w:pStyle w:val="ListParagraph"/>
        <w:numPr>
          <w:ilvl w:val="0"/>
          <w:numId w:val="32"/>
        </w:numPr>
        <w:jc w:val="both"/>
        <w:rPr>
          <w:rFonts w:eastAsia="Calibri"/>
          <w:sz w:val="24"/>
          <w:szCs w:val="24"/>
        </w:rPr>
      </w:pPr>
      <w:r>
        <w:rPr>
          <w:rFonts w:eastAsia="Calibri"/>
          <w:sz w:val="24"/>
          <w:szCs w:val="24"/>
        </w:rPr>
        <w:t xml:space="preserve">A </w:t>
      </w:r>
      <w:r w:rsidR="001F785D">
        <w:rPr>
          <w:rFonts w:eastAsia="Calibri"/>
          <w:sz w:val="24"/>
          <w:szCs w:val="24"/>
        </w:rPr>
        <w:t xml:space="preserve">Temporary </w:t>
      </w:r>
      <w:r w:rsidR="001F785D" w:rsidRPr="001F785D">
        <w:rPr>
          <w:rFonts w:eastAsia="Calibri"/>
          <w:sz w:val="24"/>
          <w:szCs w:val="24"/>
        </w:rPr>
        <w:t>Programme Manager - Urgent and Unscheduled Care</w:t>
      </w:r>
      <w:r>
        <w:rPr>
          <w:rFonts w:eastAsia="Calibri"/>
          <w:sz w:val="24"/>
          <w:szCs w:val="24"/>
        </w:rPr>
        <w:t xml:space="preserve"> appointed</w:t>
      </w:r>
      <w:r w:rsidR="001F785D">
        <w:rPr>
          <w:rFonts w:eastAsia="Calibri"/>
          <w:sz w:val="24"/>
          <w:szCs w:val="24"/>
        </w:rPr>
        <w:t>.</w:t>
      </w:r>
    </w:p>
    <w:p w14:paraId="0A9197C8" w14:textId="5AF64AED" w:rsidR="001F785D" w:rsidRPr="001F785D" w:rsidRDefault="00064894" w:rsidP="001F785D">
      <w:pPr>
        <w:pStyle w:val="ListParagraph"/>
        <w:numPr>
          <w:ilvl w:val="0"/>
          <w:numId w:val="32"/>
        </w:numPr>
        <w:jc w:val="both"/>
        <w:rPr>
          <w:rFonts w:eastAsia="Calibri"/>
          <w:sz w:val="24"/>
          <w:szCs w:val="24"/>
        </w:rPr>
      </w:pPr>
      <w:r>
        <w:rPr>
          <w:rFonts w:eastAsia="Calibri"/>
          <w:sz w:val="24"/>
          <w:szCs w:val="24"/>
        </w:rPr>
        <w:t xml:space="preserve">An </w:t>
      </w:r>
      <w:r w:rsidR="001F785D" w:rsidRPr="001F785D">
        <w:rPr>
          <w:rFonts w:eastAsia="Calibri"/>
          <w:sz w:val="24"/>
          <w:szCs w:val="24"/>
        </w:rPr>
        <w:t>Improvement Advisor</w:t>
      </w:r>
      <w:r>
        <w:rPr>
          <w:rFonts w:eastAsia="Calibri"/>
          <w:sz w:val="24"/>
          <w:szCs w:val="24"/>
        </w:rPr>
        <w:t xml:space="preserve"> appointed</w:t>
      </w:r>
      <w:r w:rsidR="001F785D">
        <w:rPr>
          <w:rFonts w:eastAsia="Calibri"/>
          <w:sz w:val="24"/>
          <w:szCs w:val="24"/>
        </w:rPr>
        <w:t>.</w:t>
      </w:r>
    </w:p>
    <w:p w14:paraId="0E78833D" w14:textId="0CED12C2" w:rsidR="001F785D" w:rsidRPr="001F785D" w:rsidRDefault="00064894" w:rsidP="001F785D">
      <w:pPr>
        <w:pStyle w:val="ListParagraph"/>
        <w:numPr>
          <w:ilvl w:val="0"/>
          <w:numId w:val="32"/>
        </w:numPr>
        <w:jc w:val="both"/>
        <w:rPr>
          <w:rFonts w:eastAsia="Calibri"/>
          <w:sz w:val="24"/>
          <w:szCs w:val="24"/>
        </w:rPr>
      </w:pPr>
      <w:r>
        <w:rPr>
          <w:rFonts w:eastAsia="Calibri"/>
          <w:sz w:val="24"/>
          <w:szCs w:val="24"/>
        </w:rPr>
        <w:t xml:space="preserve">A </w:t>
      </w:r>
      <w:r w:rsidR="001F785D">
        <w:rPr>
          <w:rFonts w:eastAsia="Calibri"/>
          <w:sz w:val="24"/>
          <w:szCs w:val="24"/>
        </w:rPr>
        <w:t xml:space="preserve">Temporary </w:t>
      </w:r>
      <w:r w:rsidR="001F785D" w:rsidRPr="001F785D">
        <w:rPr>
          <w:rFonts w:eastAsia="Calibri"/>
          <w:sz w:val="24"/>
          <w:szCs w:val="24"/>
        </w:rPr>
        <w:t>Prevention and Proactive Care Programme Manager</w:t>
      </w:r>
      <w:r>
        <w:rPr>
          <w:rFonts w:eastAsia="Calibri"/>
          <w:sz w:val="24"/>
          <w:szCs w:val="24"/>
        </w:rPr>
        <w:t xml:space="preserve"> appointed</w:t>
      </w:r>
      <w:r w:rsidR="001F785D">
        <w:rPr>
          <w:rFonts w:eastAsia="Calibri"/>
          <w:sz w:val="24"/>
          <w:szCs w:val="24"/>
        </w:rPr>
        <w:t>.</w:t>
      </w:r>
    </w:p>
    <w:p w14:paraId="789C1543" w14:textId="5C1F0659" w:rsidR="001F785D" w:rsidRDefault="00064894" w:rsidP="001F785D">
      <w:pPr>
        <w:pStyle w:val="ListParagraph"/>
        <w:numPr>
          <w:ilvl w:val="0"/>
          <w:numId w:val="32"/>
        </w:numPr>
        <w:jc w:val="both"/>
        <w:rPr>
          <w:rFonts w:eastAsia="Calibri"/>
          <w:sz w:val="24"/>
          <w:szCs w:val="24"/>
        </w:rPr>
      </w:pPr>
      <w:r>
        <w:rPr>
          <w:rFonts w:eastAsia="Calibri"/>
          <w:sz w:val="24"/>
          <w:szCs w:val="24"/>
        </w:rPr>
        <w:t>A</w:t>
      </w:r>
      <w:r w:rsidR="0087102B">
        <w:rPr>
          <w:rFonts w:eastAsia="Calibri"/>
          <w:sz w:val="24"/>
          <w:szCs w:val="24"/>
        </w:rPr>
        <w:t xml:space="preserve"> </w:t>
      </w:r>
      <w:r w:rsidR="001F785D" w:rsidRPr="001F785D">
        <w:rPr>
          <w:rFonts w:eastAsia="Calibri"/>
          <w:sz w:val="24"/>
          <w:szCs w:val="24"/>
        </w:rPr>
        <w:t>Strategic Commissioning Assistant - Communication and Engagement</w:t>
      </w:r>
      <w:r>
        <w:rPr>
          <w:rFonts w:eastAsia="Calibri"/>
          <w:sz w:val="24"/>
          <w:szCs w:val="24"/>
        </w:rPr>
        <w:t xml:space="preserve"> appointed</w:t>
      </w:r>
      <w:r w:rsidR="001F785D">
        <w:rPr>
          <w:rFonts w:eastAsia="Calibri"/>
          <w:sz w:val="24"/>
          <w:szCs w:val="24"/>
        </w:rPr>
        <w:t>.</w:t>
      </w:r>
    </w:p>
    <w:p w14:paraId="28C124EB" w14:textId="357E9F58" w:rsidR="001F785D" w:rsidRDefault="00064894" w:rsidP="001F785D">
      <w:pPr>
        <w:pStyle w:val="ListParagraph"/>
        <w:numPr>
          <w:ilvl w:val="0"/>
          <w:numId w:val="32"/>
        </w:numPr>
        <w:jc w:val="both"/>
        <w:rPr>
          <w:rFonts w:eastAsia="Calibri"/>
          <w:sz w:val="24"/>
          <w:szCs w:val="24"/>
        </w:rPr>
      </w:pPr>
      <w:r>
        <w:rPr>
          <w:rFonts w:eastAsia="Calibri"/>
          <w:sz w:val="24"/>
          <w:szCs w:val="24"/>
        </w:rPr>
        <w:t xml:space="preserve">A </w:t>
      </w:r>
      <w:r w:rsidR="001F785D">
        <w:rPr>
          <w:rFonts w:eastAsia="Calibri"/>
          <w:sz w:val="24"/>
          <w:szCs w:val="24"/>
        </w:rPr>
        <w:t>Temp</w:t>
      </w:r>
      <w:r w:rsidR="008300BA">
        <w:rPr>
          <w:rFonts w:eastAsia="Calibri"/>
          <w:sz w:val="24"/>
          <w:szCs w:val="24"/>
        </w:rPr>
        <w:t xml:space="preserve">orary Senior Planning Officer </w:t>
      </w:r>
      <w:r>
        <w:rPr>
          <w:rFonts w:eastAsia="Calibri"/>
          <w:sz w:val="24"/>
          <w:szCs w:val="24"/>
        </w:rPr>
        <w:t>appointed for Self-Directed</w:t>
      </w:r>
      <w:r w:rsidR="008300BA">
        <w:rPr>
          <w:rFonts w:eastAsia="Calibri"/>
          <w:sz w:val="24"/>
          <w:szCs w:val="24"/>
        </w:rPr>
        <w:t xml:space="preserve"> </w:t>
      </w:r>
      <w:r>
        <w:rPr>
          <w:rFonts w:eastAsia="Calibri"/>
          <w:sz w:val="24"/>
          <w:szCs w:val="24"/>
        </w:rPr>
        <w:t>S</w:t>
      </w:r>
      <w:r w:rsidR="008300BA">
        <w:rPr>
          <w:rFonts w:eastAsia="Calibri"/>
          <w:sz w:val="24"/>
          <w:szCs w:val="24"/>
        </w:rPr>
        <w:t>upport.</w:t>
      </w:r>
    </w:p>
    <w:p w14:paraId="1A571E5A" w14:textId="32EC3126" w:rsidR="008300BA" w:rsidRDefault="00064894" w:rsidP="001F785D">
      <w:pPr>
        <w:pStyle w:val="ListParagraph"/>
        <w:numPr>
          <w:ilvl w:val="0"/>
          <w:numId w:val="32"/>
        </w:numPr>
        <w:jc w:val="both"/>
        <w:rPr>
          <w:rFonts w:eastAsia="Calibri"/>
          <w:sz w:val="24"/>
          <w:szCs w:val="24"/>
        </w:rPr>
      </w:pPr>
      <w:r>
        <w:rPr>
          <w:rFonts w:eastAsia="Calibri"/>
          <w:sz w:val="24"/>
          <w:szCs w:val="24"/>
        </w:rPr>
        <w:t xml:space="preserve">A </w:t>
      </w:r>
      <w:r w:rsidR="00C95FB1" w:rsidRPr="00C95FB1">
        <w:rPr>
          <w:rFonts w:eastAsia="Calibri"/>
          <w:sz w:val="24"/>
          <w:szCs w:val="24"/>
        </w:rPr>
        <w:t>Clinical, Care &amp; Professional Governance Coordinator</w:t>
      </w:r>
      <w:r>
        <w:rPr>
          <w:rFonts w:eastAsia="Calibri"/>
          <w:sz w:val="24"/>
          <w:szCs w:val="24"/>
        </w:rPr>
        <w:t xml:space="preserve"> appointed</w:t>
      </w:r>
      <w:r w:rsidR="00C95FB1">
        <w:rPr>
          <w:rFonts w:eastAsia="Calibri"/>
          <w:sz w:val="24"/>
          <w:szCs w:val="24"/>
        </w:rPr>
        <w:t>.</w:t>
      </w:r>
    </w:p>
    <w:p w14:paraId="47B3506F" w14:textId="43761F3A" w:rsidR="00C95FB1" w:rsidRDefault="00064894" w:rsidP="001F785D">
      <w:pPr>
        <w:pStyle w:val="ListParagraph"/>
        <w:numPr>
          <w:ilvl w:val="0"/>
          <w:numId w:val="32"/>
        </w:numPr>
        <w:jc w:val="both"/>
        <w:rPr>
          <w:rFonts w:eastAsia="Calibri"/>
          <w:sz w:val="24"/>
          <w:szCs w:val="24"/>
        </w:rPr>
      </w:pPr>
      <w:r>
        <w:rPr>
          <w:rFonts w:eastAsia="Calibri"/>
          <w:sz w:val="24"/>
          <w:szCs w:val="24"/>
        </w:rPr>
        <w:t xml:space="preserve">A </w:t>
      </w:r>
      <w:r w:rsidR="0066178C" w:rsidRPr="0066178C">
        <w:rPr>
          <w:rFonts w:eastAsia="Calibri"/>
          <w:sz w:val="24"/>
          <w:szCs w:val="24"/>
        </w:rPr>
        <w:t>Clinical, Care &amp; Professional Governance Facilitator</w:t>
      </w:r>
      <w:r>
        <w:rPr>
          <w:rFonts w:eastAsia="Calibri"/>
          <w:sz w:val="24"/>
          <w:szCs w:val="24"/>
        </w:rPr>
        <w:t xml:space="preserve"> appoi</w:t>
      </w:r>
      <w:r w:rsidR="0087102B">
        <w:rPr>
          <w:rFonts w:eastAsia="Calibri"/>
          <w:sz w:val="24"/>
          <w:szCs w:val="24"/>
        </w:rPr>
        <w:t>nted</w:t>
      </w:r>
      <w:r w:rsidR="0066178C">
        <w:rPr>
          <w:rFonts w:eastAsia="Calibri"/>
          <w:sz w:val="24"/>
          <w:szCs w:val="24"/>
        </w:rPr>
        <w:t>.</w:t>
      </w:r>
    </w:p>
    <w:p w14:paraId="5940238D" w14:textId="3430B502" w:rsidR="0066178C" w:rsidRDefault="0087102B" w:rsidP="001F785D">
      <w:pPr>
        <w:pStyle w:val="ListParagraph"/>
        <w:numPr>
          <w:ilvl w:val="0"/>
          <w:numId w:val="32"/>
        </w:numPr>
        <w:jc w:val="both"/>
        <w:rPr>
          <w:rFonts w:eastAsia="Calibri"/>
          <w:sz w:val="24"/>
          <w:szCs w:val="24"/>
        </w:rPr>
      </w:pPr>
      <w:r>
        <w:rPr>
          <w:rFonts w:eastAsia="Calibri"/>
          <w:sz w:val="24"/>
          <w:szCs w:val="24"/>
        </w:rPr>
        <w:t xml:space="preserve">A </w:t>
      </w:r>
      <w:r w:rsidR="00C60AAD">
        <w:rPr>
          <w:rFonts w:eastAsia="Calibri"/>
          <w:sz w:val="24"/>
          <w:szCs w:val="24"/>
        </w:rPr>
        <w:t xml:space="preserve">Clinical Care &amp; </w:t>
      </w:r>
      <w:r w:rsidR="00C674D2">
        <w:rPr>
          <w:rFonts w:eastAsia="Calibri"/>
          <w:sz w:val="24"/>
          <w:szCs w:val="24"/>
        </w:rPr>
        <w:t>P</w:t>
      </w:r>
      <w:r w:rsidR="00C60AAD">
        <w:rPr>
          <w:rFonts w:eastAsia="Calibri"/>
          <w:sz w:val="24"/>
          <w:szCs w:val="24"/>
        </w:rPr>
        <w:t xml:space="preserve">rofessional Governance </w:t>
      </w:r>
      <w:r w:rsidR="00F53449" w:rsidRPr="00F53449">
        <w:rPr>
          <w:rFonts w:eastAsia="Calibri"/>
          <w:sz w:val="24"/>
          <w:szCs w:val="24"/>
        </w:rPr>
        <w:t>Administrative Assistant</w:t>
      </w:r>
      <w:r>
        <w:rPr>
          <w:rFonts w:eastAsia="Calibri"/>
          <w:sz w:val="24"/>
          <w:szCs w:val="24"/>
        </w:rPr>
        <w:t xml:space="preserve"> appointed</w:t>
      </w:r>
      <w:r w:rsidR="00F53449">
        <w:rPr>
          <w:rFonts w:eastAsia="Calibri"/>
          <w:sz w:val="24"/>
          <w:szCs w:val="24"/>
        </w:rPr>
        <w:t>.</w:t>
      </w:r>
    </w:p>
    <w:p w14:paraId="5AD1DA21" w14:textId="0C701553" w:rsidR="00F53449" w:rsidRDefault="00B57C38" w:rsidP="001F785D">
      <w:pPr>
        <w:pStyle w:val="ListParagraph"/>
        <w:numPr>
          <w:ilvl w:val="0"/>
          <w:numId w:val="32"/>
        </w:numPr>
        <w:jc w:val="both"/>
        <w:rPr>
          <w:rFonts w:eastAsia="Calibri"/>
          <w:sz w:val="24"/>
          <w:szCs w:val="24"/>
        </w:rPr>
      </w:pPr>
      <w:r>
        <w:rPr>
          <w:rFonts w:eastAsia="Calibri"/>
          <w:sz w:val="24"/>
          <w:szCs w:val="24"/>
        </w:rPr>
        <w:t xml:space="preserve">A </w:t>
      </w:r>
      <w:r w:rsidR="00035A2E" w:rsidRPr="00035A2E">
        <w:rPr>
          <w:rFonts w:eastAsia="Calibri"/>
          <w:sz w:val="24"/>
          <w:szCs w:val="24"/>
        </w:rPr>
        <w:t>Strategy and Improvement Manager</w:t>
      </w:r>
      <w:r>
        <w:rPr>
          <w:rFonts w:eastAsia="Calibri"/>
          <w:sz w:val="24"/>
          <w:szCs w:val="24"/>
        </w:rPr>
        <w:t xml:space="preserve"> appointed</w:t>
      </w:r>
      <w:r w:rsidR="00035A2E">
        <w:rPr>
          <w:rFonts w:eastAsia="Calibri"/>
          <w:sz w:val="24"/>
          <w:szCs w:val="24"/>
        </w:rPr>
        <w:t>.</w:t>
      </w:r>
    </w:p>
    <w:p w14:paraId="13838EB9" w14:textId="4B905544" w:rsidR="00812E7D" w:rsidRDefault="00AD4BAD" w:rsidP="001F785D">
      <w:pPr>
        <w:pStyle w:val="ListParagraph"/>
        <w:numPr>
          <w:ilvl w:val="0"/>
          <w:numId w:val="32"/>
        </w:numPr>
        <w:jc w:val="both"/>
        <w:rPr>
          <w:rFonts w:eastAsia="Calibri"/>
          <w:sz w:val="24"/>
          <w:szCs w:val="24"/>
        </w:rPr>
      </w:pPr>
      <w:r>
        <w:rPr>
          <w:rFonts w:eastAsia="Calibri"/>
          <w:sz w:val="24"/>
          <w:szCs w:val="24"/>
        </w:rPr>
        <w:t>Some providers have appointed additional C</w:t>
      </w:r>
      <w:r w:rsidR="00812E7D" w:rsidRPr="00812E7D">
        <w:rPr>
          <w:rFonts w:eastAsia="Calibri"/>
          <w:sz w:val="24"/>
          <w:szCs w:val="24"/>
        </w:rPr>
        <w:t xml:space="preserve">are </w:t>
      </w:r>
      <w:r>
        <w:rPr>
          <w:rFonts w:eastAsia="Calibri"/>
          <w:sz w:val="24"/>
          <w:szCs w:val="24"/>
        </w:rPr>
        <w:t>S</w:t>
      </w:r>
      <w:r w:rsidR="00812E7D" w:rsidRPr="00812E7D">
        <w:rPr>
          <w:rFonts w:eastAsia="Calibri"/>
          <w:sz w:val="24"/>
          <w:szCs w:val="24"/>
        </w:rPr>
        <w:t>taff, due to increasing dependency of residents</w:t>
      </w:r>
      <w:r w:rsidR="00812E7D">
        <w:rPr>
          <w:rFonts w:eastAsia="Calibri"/>
          <w:sz w:val="24"/>
          <w:szCs w:val="24"/>
        </w:rPr>
        <w:t>.</w:t>
      </w:r>
    </w:p>
    <w:p w14:paraId="475772DD" w14:textId="41408710" w:rsidR="0074194D" w:rsidRDefault="00AD4BAD" w:rsidP="001F785D">
      <w:pPr>
        <w:pStyle w:val="ListParagraph"/>
        <w:numPr>
          <w:ilvl w:val="0"/>
          <w:numId w:val="32"/>
        </w:numPr>
        <w:jc w:val="both"/>
        <w:rPr>
          <w:rFonts w:eastAsia="Calibri"/>
          <w:sz w:val="24"/>
          <w:szCs w:val="24"/>
        </w:rPr>
      </w:pPr>
      <w:r>
        <w:rPr>
          <w:rFonts w:eastAsia="Calibri"/>
          <w:sz w:val="24"/>
          <w:szCs w:val="24"/>
        </w:rPr>
        <w:t xml:space="preserve">A </w:t>
      </w:r>
      <w:r w:rsidR="0074194D" w:rsidRPr="0074194D">
        <w:rPr>
          <w:rFonts w:eastAsia="Calibri"/>
          <w:sz w:val="24"/>
          <w:szCs w:val="24"/>
        </w:rPr>
        <w:t>Senior Pharmacy post across mental health and AIDARS is currently being recruited to</w:t>
      </w:r>
      <w:r w:rsidR="00292110" w:rsidRPr="0074194D">
        <w:rPr>
          <w:rFonts w:eastAsia="Calibri"/>
          <w:sz w:val="24"/>
          <w:szCs w:val="24"/>
        </w:rPr>
        <w:t xml:space="preserve">. </w:t>
      </w:r>
    </w:p>
    <w:p w14:paraId="77B5FA81" w14:textId="05C7467D" w:rsidR="004B2C74" w:rsidRDefault="003704A1" w:rsidP="001F785D">
      <w:pPr>
        <w:pStyle w:val="ListParagraph"/>
        <w:numPr>
          <w:ilvl w:val="0"/>
          <w:numId w:val="32"/>
        </w:numPr>
        <w:jc w:val="both"/>
        <w:rPr>
          <w:rFonts w:eastAsia="Calibri"/>
          <w:sz w:val="24"/>
          <w:szCs w:val="24"/>
        </w:rPr>
      </w:pPr>
      <w:r>
        <w:rPr>
          <w:rFonts w:eastAsia="Calibri"/>
          <w:sz w:val="24"/>
          <w:szCs w:val="24"/>
        </w:rPr>
        <w:t xml:space="preserve">A </w:t>
      </w:r>
      <w:r w:rsidRPr="003704A1">
        <w:rPr>
          <w:rFonts w:eastAsia="Calibri"/>
          <w:sz w:val="24"/>
          <w:szCs w:val="24"/>
        </w:rPr>
        <w:t>Clinical, Care &amp; Professional Governance Assistant Facilitator</w:t>
      </w:r>
      <w:r>
        <w:rPr>
          <w:rFonts w:eastAsia="Calibri"/>
          <w:sz w:val="24"/>
          <w:szCs w:val="24"/>
        </w:rPr>
        <w:t xml:space="preserve"> is currently being established.</w:t>
      </w:r>
    </w:p>
    <w:p w14:paraId="71A725E5" w14:textId="77777777" w:rsidR="00171724" w:rsidRDefault="00171724" w:rsidP="0005398F">
      <w:pPr>
        <w:jc w:val="both"/>
        <w:rPr>
          <w:rFonts w:ascii="Arial" w:eastAsia="Calibri" w:hAnsi="Arial" w:cs="Arial"/>
          <w:sz w:val="24"/>
          <w:szCs w:val="24"/>
        </w:rPr>
      </w:pPr>
    </w:p>
    <w:p w14:paraId="29D7415E" w14:textId="77777777" w:rsidR="00A90C09" w:rsidRDefault="00A16B1E" w:rsidP="0005398F">
      <w:pPr>
        <w:jc w:val="both"/>
        <w:rPr>
          <w:rFonts w:ascii="Arial" w:eastAsia="Calibri" w:hAnsi="Arial" w:cs="Arial"/>
          <w:sz w:val="24"/>
          <w:szCs w:val="24"/>
        </w:rPr>
      </w:pPr>
      <w:r w:rsidRPr="001A274B">
        <w:rPr>
          <w:rFonts w:ascii="Arial" w:eastAsia="Calibri" w:hAnsi="Arial" w:cs="Arial"/>
          <w:sz w:val="24"/>
          <w:szCs w:val="24"/>
        </w:rPr>
        <w:t>The results from the survey distributed a</w:t>
      </w:r>
      <w:r w:rsidR="00B83512" w:rsidRPr="001A274B">
        <w:rPr>
          <w:rFonts w:ascii="Arial" w:eastAsia="Calibri" w:hAnsi="Arial" w:cs="Arial"/>
          <w:sz w:val="24"/>
          <w:szCs w:val="24"/>
        </w:rPr>
        <w:t xml:space="preserve">cross a wide range of services and stakeholders illustrated that </w:t>
      </w:r>
      <w:r w:rsidR="00B83512" w:rsidRPr="00A90C09">
        <w:rPr>
          <w:rFonts w:ascii="Arial" w:eastAsia="Calibri" w:hAnsi="Arial" w:cs="Arial"/>
          <w:b/>
          <w:bCs/>
          <w:sz w:val="24"/>
          <w:szCs w:val="24"/>
        </w:rPr>
        <w:t>69%</w:t>
      </w:r>
      <w:r w:rsidR="00B83512" w:rsidRPr="001A274B">
        <w:rPr>
          <w:rFonts w:ascii="Arial" w:eastAsia="Calibri" w:hAnsi="Arial" w:cs="Arial"/>
          <w:sz w:val="24"/>
          <w:szCs w:val="24"/>
        </w:rPr>
        <w:t xml:space="preserve"> of respondents </w:t>
      </w:r>
      <w:r w:rsidR="00512BF9" w:rsidRPr="001A274B">
        <w:rPr>
          <w:rFonts w:ascii="Arial" w:eastAsia="Calibri" w:hAnsi="Arial" w:cs="Arial"/>
          <w:sz w:val="24"/>
          <w:szCs w:val="24"/>
        </w:rPr>
        <w:t>confirmed that they had introduced new or additional posts this year to support workforce demands</w:t>
      </w:r>
      <w:r w:rsidR="00DE3D37" w:rsidRPr="001A274B">
        <w:rPr>
          <w:rFonts w:ascii="Arial" w:eastAsia="Calibri" w:hAnsi="Arial" w:cs="Arial"/>
          <w:sz w:val="24"/>
          <w:szCs w:val="24"/>
        </w:rPr>
        <w:t xml:space="preserve">. This illustrates the priority being given to workforce </w:t>
      </w:r>
      <w:r w:rsidR="0068037F" w:rsidRPr="001A274B">
        <w:rPr>
          <w:rFonts w:ascii="Arial" w:eastAsia="Calibri" w:hAnsi="Arial" w:cs="Arial"/>
          <w:sz w:val="24"/>
          <w:szCs w:val="24"/>
        </w:rPr>
        <w:t xml:space="preserve">development, recruitment and retention issues. </w:t>
      </w:r>
    </w:p>
    <w:p w14:paraId="366628B4" w14:textId="6DA96C43" w:rsidR="00A16B1E" w:rsidRPr="001A274B" w:rsidRDefault="0068037F" w:rsidP="0005398F">
      <w:pPr>
        <w:jc w:val="both"/>
        <w:rPr>
          <w:rFonts w:ascii="Arial" w:eastAsia="Calibri" w:hAnsi="Arial" w:cs="Arial"/>
          <w:sz w:val="24"/>
          <w:szCs w:val="24"/>
        </w:rPr>
      </w:pPr>
      <w:r w:rsidRPr="001A274B">
        <w:rPr>
          <w:rFonts w:ascii="Arial" w:eastAsia="Calibri" w:hAnsi="Arial" w:cs="Arial"/>
          <w:sz w:val="24"/>
          <w:szCs w:val="24"/>
        </w:rPr>
        <w:t xml:space="preserve">It </w:t>
      </w:r>
      <w:r w:rsidR="00A90C09">
        <w:rPr>
          <w:rFonts w:ascii="Arial" w:eastAsia="Calibri" w:hAnsi="Arial" w:cs="Arial"/>
          <w:sz w:val="24"/>
          <w:szCs w:val="24"/>
        </w:rPr>
        <w:t>should be noted</w:t>
      </w:r>
      <w:r w:rsidRPr="001A274B">
        <w:rPr>
          <w:rFonts w:ascii="Arial" w:eastAsia="Calibri" w:hAnsi="Arial" w:cs="Arial"/>
          <w:sz w:val="24"/>
          <w:szCs w:val="24"/>
        </w:rPr>
        <w:t xml:space="preserve"> that not all of these posts are additional to existing staffing resources. Some have been created through staff remodelling and by changing </w:t>
      </w:r>
      <w:r w:rsidR="009A0815" w:rsidRPr="001A274B">
        <w:rPr>
          <w:rFonts w:ascii="Arial" w:eastAsia="Calibri" w:hAnsi="Arial" w:cs="Arial"/>
          <w:sz w:val="24"/>
          <w:szCs w:val="24"/>
        </w:rPr>
        <w:t xml:space="preserve">existing staff posts to something new in response to existing </w:t>
      </w:r>
      <w:r w:rsidR="001A274B" w:rsidRPr="001A274B">
        <w:rPr>
          <w:rFonts w:ascii="Arial" w:eastAsia="Calibri" w:hAnsi="Arial" w:cs="Arial"/>
          <w:sz w:val="24"/>
          <w:szCs w:val="24"/>
        </w:rPr>
        <w:t>workforce challenges.</w:t>
      </w:r>
      <w:r w:rsidR="009A0815" w:rsidRPr="001A274B">
        <w:rPr>
          <w:rFonts w:ascii="Arial" w:eastAsia="Calibri" w:hAnsi="Arial" w:cs="Arial"/>
          <w:sz w:val="24"/>
          <w:szCs w:val="24"/>
        </w:rPr>
        <w:t xml:space="preserve"> </w:t>
      </w:r>
    </w:p>
    <w:p w14:paraId="21C566BC" w14:textId="47342C62" w:rsidR="00870233" w:rsidRPr="00692D47" w:rsidRDefault="00870233" w:rsidP="00C31ED8">
      <w:pPr>
        <w:rPr>
          <w:rFonts w:ascii="Arial" w:hAnsi="Arial" w:cs="Arial"/>
          <w:sz w:val="24"/>
          <w:szCs w:val="24"/>
        </w:rPr>
      </w:pPr>
      <w:r w:rsidRPr="00692D47">
        <w:rPr>
          <w:rFonts w:ascii="Arial" w:hAnsi="Arial" w:cs="Arial"/>
          <w:b/>
          <w:sz w:val="24"/>
          <w:szCs w:val="24"/>
        </w:rPr>
        <w:t>Culture and Leadership</w:t>
      </w:r>
    </w:p>
    <w:p w14:paraId="0AF827C2" w14:textId="77777777" w:rsidR="00870233" w:rsidRPr="00692D47" w:rsidRDefault="00870233" w:rsidP="00870233">
      <w:pPr>
        <w:spacing w:line="256" w:lineRule="auto"/>
        <w:jc w:val="both"/>
        <w:rPr>
          <w:rFonts w:ascii="Arial" w:eastAsia="Calibri" w:hAnsi="Arial" w:cs="Arial"/>
          <w:sz w:val="24"/>
          <w:szCs w:val="24"/>
        </w:rPr>
      </w:pPr>
      <w:r w:rsidRPr="00692D47">
        <w:rPr>
          <w:rFonts w:ascii="Arial" w:hAnsi="Arial" w:cs="Arial"/>
          <w:sz w:val="24"/>
          <w:szCs w:val="24"/>
        </w:rPr>
        <w:t xml:space="preserve">Effective leadership is key to delivering the Angus Strategic Commissioning Plan. It needs a transformation of systems, and organisational culture to create the conditions in which change can happen and,  at the same time, ensuring high standards of care are delivered. </w:t>
      </w:r>
    </w:p>
    <w:p w14:paraId="6D19F9DE" w14:textId="6F9EF437" w:rsidR="00870233" w:rsidRPr="00692D47" w:rsidRDefault="00870233" w:rsidP="00870233">
      <w:pPr>
        <w:spacing w:line="256" w:lineRule="auto"/>
        <w:jc w:val="both"/>
        <w:rPr>
          <w:rFonts w:ascii="Arial" w:hAnsi="Arial" w:cs="Arial"/>
          <w:bCs/>
          <w:sz w:val="24"/>
          <w:szCs w:val="24"/>
        </w:rPr>
      </w:pPr>
      <w:r w:rsidRPr="00692D47">
        <w:rPr>
          <w:rFonts w:ascii="Arial" w:hAnsi="Arial" w:cs="Arial"/>
          <w:bCs/>
          <w:sz w:val="24"/>
          <w:szCs w:val="24"/>
        </w:rPr>
        <w:t>AHSCP encourage</w:t>
      </w:r>
      <w:r w:rsidR="00F132F0" w:rsidRPr="00692D47">
        <w:rPr>
          <w:rFonts w:ascii="Arial" w:hAnsi="Arial" w:cs="Arial"/>
          <w:bCs/>
          <w:sz w:val="24"/>
          <w:szCs w:val="24"/>
        </w:rPr>
        <w:t>s</w:t>
      </w:r>
      <w:r w:rsidRPr="00692D47">
        <w:rPr>
          <w:rFonts w:ascii="Arial" w:hAnsi="Arial" w:cs="Arial"/>
          <w:bCs/>
          <w:sz w:val="24"/>
          <w:szCs w:val="24"/>
        </w:rPr>
        <w:t xml:space="preserve"> and nurture</w:t>
      </w:r>
      <w:r w:rsidR="00F132F0" w:rsidRPr="00692D47">
        <w:rPr>
          <w:rFonts w:ascii="Arial" w:hAnsi="Arial" w:cs="Arial"/>
          <w:bCs/>
          <w:sz w:val="24"/>
          <w:szCs w:val="24"/>
        </w:rPr>
        <w:t>s</w:t>
      </w:r>
      <w:r w:rsidRPr="00692D47">
        <w:rPr>
          <w:rFonts w:ascii="Arial" w:hAnsi="Arial" w:cs="Arial"/>
          <w:bCs/>
          <w:sz w:val="24"/>
          <w:szCs w:val="24"/>
        </w:rPr>
        <w:t xml:space="preserve"> leaders at all levels to help build collaborative relationships and support succession planning. New leaders need to be identified and nurtured and organisational and leadership development </w:t>
      </w:r>
      <w:r w:rsidR="004400CB">
        <w:rPr>
          <w:rFonts w:ascii="Arial" w:hAnsi="Arial" w:cs="Arial"/>
          <w:bCs/>
          <w:sz w:val="24"/>
          <w:szCs w:val="24"/>
        </w:rPr>
        <w:t>are</w:t>
      </w:r>
      <w:r w:rsidRPr="00692D47">
        <w:rPr>
          <w:rFonts w:ascii="Arial" w:hAnsi="Arial" w:cs="Arial"/>
          <w:bCs/>
          <w:sz w:val="24"/>
          <w:szCs w:val="24"/>
        </w:rPr>
        <w:t xml:space="preserve"> a priority. There are several actions included in our workforce action plan to address</w:t>
      </w:r>
      <w:r w:rsidR="00E652D0">
        <w:rPr>
          <w:rFonts w:ascii="Arial" w:hAnsi="Arial" w:cs="Arial"/>
          <w:bCs/>
          <w:sz w:val="24"/>
          <w:szCs w:val="24"/>
        </w:rPr>
        <w:t xml:space="preserve"> this</w:t>
      </w:r>
      <w:r w:rsidR="003C6732">
        <w:rPr>
          <w:rFonts w:ascii="Arial" w:hAnsi="Arial" w:cs="Arial"/>
          <w:bCs/>
          <w:sz w:val="24"/>
          <w:szCs w:val="24"/>
        </w:rPr>
        <w:t>.</w:t>
      </w:r>
      <w:r w:rsidRPr="00692D47">
        <w:rPr>
          <w:rFonts w:ascii="Arial" w:hAnsi="Arial" w:cs="Arial"/>
          <w:bCs/>
          <w:sz w:val="24"/>
          <w:szCs w:val="24"/>
        </w:rPr>
        <w:t xml:space="preserve"> </w:t>
      </w:r>
    </w:p>
    <w:p w14:paraId="3667FBBA" w14:textId="6A3FFE99" w:rsidR="00FB3A8E" w:rsidRDefault="00301C15" w:rsidP="008B5383">
      <w:pPr>
        <w:spacing w:line="256" w:lineRule="auto"/>
        <w:jc w:val="both"/>
        <w:rPr>
          <w:rFonts w:ascii="Arial" w:hAnsi="Arial" w:cs="Arial"/>
          <w:sz w:val="24"/>
          <w:szCs w:val="24"/>
        </w:rPr>
      </w:pPr>
      <w:r>
        <w:rPr>
          <w:rFonts w:ascii="Arial" w:hAnsi="Arial" w:cs="Arial"/>
          <w:sz w:val="24"/>
          <w:szCs w:val="24"/>
        </w:rPr>
        <w:t xml:space="preserve">A </w:t>
      </w:r>
      <w:r w:rsidR="00DF0C9F">
        <w:rPr>
          <w:rFonts w:ascii="Arial" w:hAnsi="Arial" w:cs="Arial"/>
          <w:sz w:val="24"/>
          <w:szCs w:val="24"/>
        </w:rPr>
        <w:t xml:space="preserve"> variety </w:t>
      </w:r>
      <w:r w:rsidR="00A545D2">
        <w:rPr>
          <w:rFonts w:ascii="Arial" w:hAnsi="Arial" w:cs="Arial"/>
          <w:sz w:val="24"/>
          <w:szCs w:val="24"/>
        </w:rPr>
        <w:t>of actions have been progressed to support effective leadership across the AHSCP</w:t>
      </w:r>
      <w:r w:rsidR="00292110">
        <w:rPr>
          <w:rFonts w:ascii="Arial" w:hAnsi="Arial" w:cs="Arial"/>
          <w:sz w:val="24"/>
          <w:szCs w:val="24"/>
        </w:rPr>
        <w:t xml:space="preserve">. </w:t>
      </w:r>
      <w:r w:rsidR="005B0583">
        <w:rPr>
          <w:rFonts w:ascii="Arial" w:hAnsi="Arial" w:cs="Arial"/>
          <w:sz w:val="24"/>
          <w:szCs w:val="24"/>
        </w:rPr>
        <w:t xml:space="preserve">To support </w:t>
      </w:r>
      <w:r w:rsidR="00A545D2" w:rsidRPr="00A545D2">
        <w:rPr>
          <w:rFonts w:ascii="Arial" w:hAnsi="Arial" w:cs="Arial"/>
          <w:sz w:val="24"/>
          <w:szCs w:val="24"/>
        </w:rPr>
        <w:t>succession planning</w:t>
      </w:r>
      <w:r w:rsidR="005B0583">
        <w:rPr>
          <w:rFonts w:ascii="Arial" w:hAnsi="Arial" w:cs="Arial"/>
          <w:sz w:val="24"/>
          <w:szCs w:val="24"/>
        </w:rPr>
        <w:t xml:space="preserve"> </w:t>
      </w:r>
      <w:r w:rsidR="00A545D2" w:rsidRPr="00A545D2">
        <w:rPr>
          <w:rFonts w:ascii="Arial" w:hAnsi="Arial" w:cs="Arial"/>
          <w:sz w:val="24"/>
          <w:szCs w:val="24"/>
        </w:rPr>
        <w:t>a staff assistance scheme</w:t>
      </w:r>
      <w:r w:rsidR="005B0583">
        <w:rPr>
          <w:rFonts w:ascii="Arial" w:hAnsi="Arial" w:cs="Arial"/>
          <w:sz w:val="24"/>
          <w:szCs w:val="24"/>
        </w:rPr>
        <w:t xml:space="preserve"> is being developed</w:t>
      </w:r>
      <w:r w:rsidR="00A545D2" w:rsidRPr="00A545D2">
        <w:rPr>
          <w:rFonts w:ascii="Arial" w:hAnsi="Arial" w:cs="Arial"/>
          <w:sz w:val="24"/>
          <w:szCs w:val="24"/>
        </w:rPr>
        <w:t xml:space="preserve">, </w:t>
      </w:r>
      <w:r w:rsidR="005B0583">
        <w:rPr>
          <w:rFonts w:ascii="Arial" w:hAnsi="Arial" w:cs="Arial"/>
          <w:sz w:val="24"/>
          <w:szCs w:val="24"/>
        </w:rPr>
        <w:t>consideration</w:t>
      </w:r>
      <w:r w:rsidR="001D5A3A">
        <w:rPr>
          <w:rFonts w:ascii="Arial" w:hAnsi="Arial" w:cs="Arial"/>
          <w:sz w:val="24"/>
          <w:szCs w:val="24"/>
        </w:rPr>
        <w:t xml:space="preserve"> </w:t>
      </w:r>
      <w:r w:rsidR="005B0583">
        <w:rPr>
          <w:rFonts w:ascii="Arial" w:hAnsi="Arial" w:cs="Arial"/>
          <w:sz w:val="24"/>
          <w:szCs w:val="24"/>
        </w:rPr>
        <w:t>is being given t</w:t>
      </w:r>
      <w:r w:rsidR="001D5A3A">
        <w:rPr>
          <w:rFonts w:ascii="Arial" w:hAnsi="Arial" w:cs="Arial"/>
          <w:sz w:val="24"/>
          <w:szCs w:val="24"/>
        </w:rPr>
        <w:t xml:space="preserve">o </w:t>
      </w:r>
      <w:r w:rsidR="00A545D2" w:rsidRPr="00A545D2">
        <w:rPr>
          <w:rFonts w:ascii="Arial" w:hAnsi="Arial" w:cs="Arial"/>
          <w:sz w:val="24"/>
          <w:szCs w:val="24"/>
        </w:rPr>
        <w:t>an AHSCP mentor scheme</w:t>
      </w:r>
      <w:r w:rsidR="005A69D6">
        <w:rPr>
          <w:rFonts w:ascii="Arial" w:hAnsi="Arial" w:cs="Arial"/>
          <w:sz w:val="24"/>
          <w:szCs w:val="24"/>
        </w:rPr>
        <w:t>.</w:t>
      </w:r>
      <w:r w:rsidR="00A545D2" w:rsidRPr="00A545D2">
        <w:rPr>
          <w:rFonts w:ascii="Arial" w:hAnsi="Arial" w:cs="Arial"/>
          <w:sz w:val="24"/>
          <w:szCs w:val="24"/>
        </w:rPr>
        <w:t xml:space="preserve"> Business critical posts within the AHSCP </w:t>
      </w:r>
      <w:r w:rsidR="005A69D6">
        <w:rPr>
          <w:rFonts w:ascii="Arial" w:hAnsi="Arial" w:cs="Arial"/>
          <w:sz w:val="24"/>
          <w:szCs w:val="24"/>
        </w:rPr>
        <w:t xml:space="preserve">are </w:t>
      </w:r>
      <w:r w:rsidR="00A545D2" w:rsidRPr="00A545D2">
        <w:rPr>
          <w:rFonts w:ascii="Arial" w:hAnsi="Arial" w:cs="Arial"/>
          <w:sz w:val="24"/>
          <w:szCs w:val="24"/>
        </w:rPr>
        <w:t>now regularly monitored, reported on and actions in place for succession planning for these posts.</w:t>
      </w:r>
      <w:r w:rsidR="005574C8">
        <w:rPr>
          <w:rFonts w:ascii="Arial" w:hAnsi="Arial" w:cs="Arial"/>
          <w:sz w:val="24"/>
          <w:szCs w:val="24"/>
        </w:rPr>
        <w:t xml:space="preserve"> Th</w:t>
      </w:r>
      <w:r w:rsidR="00917F6C">
        <w:rPr>
          <w:rFonts w:ascii="Arial" w:hAnsi="Arial" w:cs="Arial"/>
          <w:sz w:val="24"/>
          <w:szCs w:val="24"/>
        </w:rPr>
        <w:t>ere is evidence that this system is be</w:t>
      </w:r>
      <w:r w:rsidR="00BB1137">
        <w:rPr>
          <w:rFonts w:ascii="Arial" w:hAnsi="Arial" w:cs="Arial"/>
          <w:sz w:val="24"/>
          <w:szCs w:val="24"/>
        </w:rPr>
        <w:t>ginning to have effect with</w:t>
      </w:r>
      <w:r w:rsidR="00932ACA">
        <w:rPr>
          <w:rFonts w:ascii="Arial" w:hAnsi="Arial" w:cs="Arial"/>
          <w:sz w:val="24"/>
          <w:szCs w:val="24"/>
        </w:rPr>
        <w:t xml:space="preserve"> plans in place to address these posts and more robust arrangements being developed to </w:t>
      </w:r>
      <w:r w:rsidR="00926DBE">
        <w:rPr>
          <w:rFonts w:ascii="Arial" w:hAnsi="Arial" w:cs="Arial"/>
          <w:sz w:val="24"/>
          <w:szCs w:val="24"/>
        </w:rPr>
        <w:t xml:space="preserve">ensure continuity of business in the absence of </w:t>
      </w:r>
      <w:r w:rsidR="00D43E36">
        <w:rPr>
          <w:rFonts w:ascii="Arial" w:hAnsi="Arial" w:cs="Arial"/>
          <w:sz w:val="24"/>
          <w:szCs w:val="24"/>
        </w:rPr>
        <w:t>some post holders.</w:t>
      </w:r>
      <w:r w:rsidR="00FB3A8E">
        <w:rPr>
          <w:rFonts w:ascii="Arial" w:hAnsi="Arial" w:cs="Arial"/>
          <w:sz w:val="24"/>
          <w:szCs w:val="24"/>
        </w:rPr>
        <w:t xml:space="preserve"> As of </w:t>
      </w:r>
      <w:r w:rsidR="00E72F6D">
        <w:rPr>
          <w:rFonts w:ascii="Arial" w:hAnsi="Arial" w:cs="Arial"/>
          <w:sz w:val="24"/>
          <w:szCs w:val="24"/>
        </w:rPr>
        <w:t>August 2023,</w:t>
      </w:r>
      <w:r w:rsidR="00FB3A8E">
        <w:rPr>
          <w:rFonts w:ascii="Arial" w:hAnsi="Arial" w:cs="Arial"/>
          <w:sz w:val="24"/>
          <w:szCs w:val="24"/>
        </w:rPr>
        <w:t xml:space="preserve"> identified business critical posts included:</w:t>
      </w:r>
    </w:p>
    <w:p w14:paraId="43820AA3" w14:textId="65747D10" w:rsidR="00FB3A8E" w:rsidRDefault="00145AEA" w:rsidP="00FB3A8E">
      <w:pPr>
        <w:pStyle w:val="ListParagraph"/>
        <w:numPr>
          <w:ilvl w:val="0"/>
          <w:numId w:val="35"/>
        </w:numPr>
        <w:spacing w:line="256" w:lineRule="auto"/>
        <w:jc w:val="both"/>
        <w:rPr>
          <w:sz w:val="24"/>
          <w:szCs w:val="24"/>
        </w:rPr>
      </w:pPr>
      <w:r>
        <w:rPr>
          <w:sz w:val="24"/>
          <w:szCs w:val="24"/>
        </w:rPr>
        <w:lastRenderedPageBreak/>
        <w:t>T</w:t>
      </w:r>
      <w:r w:rsidRPr="00145AEA">
        <w:rPr>
          <w:sz w:val="24"/>
          <w:szCs w:val="24"/>
        </w:rPr>
        <w:t>rainee satellite MHOs to undertake the MHO role alongside their substantive post</w:t>
      </w:r>
      <w:r w:rsidR="00292110" w:rsidRPr="00145AEA">
        <w:rPr>
          <w:sz w:val="24"/>
          <w:szCs w:val="24"/>
        </w:rPr>
        <w:t xml:space="preserve">. </w:t>
      </w:r>
    </w:p>
    <w:p w14:paraId="2506A397" w14:textId="38A62DBA" w:rsidR="00145AEA" w:rsidRDefault="002B3240" w:rsidP="00FB3A8E">
      <w:pPr>
        <w:pStyle w:val="ListParagraph"/>
        <w:numPr>
          <w:ilvl w:val="0"/>
          <w:numId w:val="35"/>
        </w:numPr>
        <w:spacing w:line="256" w:lineRule="auto"/>
        <w:jc w:val="both"/>
        <w:rPr>
          <w:sz w:val="24"/>
          <w:szCs w:val="24"/>
        </w:rPr>
      </w:pPr>
      <w:r w:rsidRPr="002B3240">
        <w:rPr>
          <w:sz w:val="24"/>
          <w:szCs w:val="24"/>
        </w:rPr>
        <w:t xml:space="preserve">Psychiatry of Old Age  </w:t>
      </w:r>
      <w:r>
        <w:rPr>
          <w:sz w:val="24"/>
          <w:szCs w:val="24"/>
        </w:rPr>
        <w:t>B</w:t>
      </w:r>
      <w:r w:rsidRPr="002B3240">
        <w:rPr>
          <w:sz w:val="24"/>
          <w:szCs w:val="24"/>
        </w:rPr>
        <w:t>and 5/6 nurses</w:t>
      </w:r>
      <w:r>
        <w:rPr>
          <w:sz w:val="24"/>
          <w:szCs w:val="24"/>
        </w:rPr>
        <w:t>.</w:t>
      </w:r>
    </w:p>
    <w:p w14:paraId="406F1F0F" w14:textId="5DDC0F79" w:rsidR="002B3240" w:rsidRDefault="0004237C" w:rsidP="00FB3A8E">
      <w:pPr>
        <w:pStyle w:val="ListParagraph"/>
        <w:numPr>
          <w:ilvl w:val="0"/>
          <w:numId w:val="35"/>
        </w:numPr>
        <w:spacing w:line="256" w:lineRule="auto"/>
        <w:jc w:val="both"/>
        <w:rPr>
          <w:sz w:val="24"/>
          <w:szCs w:val="24"/>
        </w:rPr>
      </w:pPr>
      <w:r w:rsidRPr="0004237C">
        <w:rPr>
          <w:sz w:val="24"/>
          <w:szCs w:val="24"/>
        </w:rPr>
        <w:t>Data Protection Officer/Information Governance</w:t>
      </w:r>
      <w:r w:rsidR="00AD7458">
        <w:rPr>
          <w:sz w:val="24"/>
          <w:szCs w:val="24"/>
        </w:rPr>
        <w:t xml:space="preserve"> functions.</w:t>
      </w:r>
    </w:p>
    <w:p w14:paraId="6C970B18" w14:textId="518C9FD3" w:rsidR="00AD7458" w:rsidRDefault="00780980" w:rsidP="00FB3A8E">
      <w:pPr>
        <w:pStyle w:val="ListParagraph"/>
        <w:numPr>
          <w:ilvl w:val="0"/>
          <w:numId w:val="35"/>
        </w:numPr>
        <w:spacing w:line="256" w:lineRule="auto"/>
        <w:jc w:val="both"/>
        <w:rPr>
          <w:sz w:val="24"/>
          <w:szCs w:val="24"/>
        </w:rPr>
      </w:pPr>
      <w:r w:rsidRPr="00780980">
        <w:rPr>
          <w:sz w:val="24"/>
          <w:szCs w:val="24"/>
        </w:rPr>
        <w:t>Unit Manager, Adult Resource Centres and Community Opportunities</w:t>
      </w:r>
      <w:r>
        <w:rPr>
          <w:sz w:val="24"/>
          <w:szCs w:val="24"/>
        </w:rPr>
        <w:t>.</w:t>
      </w:r>
    </w:p>
    <w:p w14:paraId="17187A23" w14:textId="7F550B71" w:rsidR="00FD086B" w:rsidRPr="00FD086B" w:rsidRDefault="00FD086B" w:rsidP="00AD1E27">
      <w:pPr>
        <w:pStyle w:val="ListParagraph"/>
        <w:numPr>
          <w:ilvl w:val="0"/>
          <w:numId w:val="35"/>
        </w:numPr>
        <w:spacing w:line="256" w:lineRule="auto"/>
        <w:jc w:val="both"/>
        <w:rPr>
          <w:sz w:val="24"/>
          <w:szCs w:val="24"/>
        </w:rPr>
      </w:pPr>
      <w:r w:rsidRPr="00FD086B">
        <w:rPr>
          <w:sz w:val="24"/>
          <w:szCs w:val="24"/>
        </w:rPr>
        <w:t xml:space="preserve">Clinical Leads posts for </w:t>
      </w:r>
      <w:r w:rsidR="0039279C">
        <w:rPr>
          <w:sz w:val="24"/>
          <w:szCs w:val="24"/>
        </w:rPr>
        <w:t>Musc</w:t>
      </w:r>
      <w:r w:rsidR="00ED2469">
        <w:rPr>
          <w:sz w:val="24"/>
          <w:szCs w:val="24"/>
        </w:rPr>
        <w:t>uloskeletal (</w:t>
      </w:r>
      <w:r w:rsidRPr="00FD086B">
        <w:rPr>
          <w:sz w:val="24"/>
          <w:szCs w:val="24"/>
        </w:rPr>
        <w:t>MSK</w:t>
      </w:r>
      <w:r w:rsidR="00ED2469">
        <w:rPr>
          <w:sz w:val="24"/>
          <w:szCs w:val="24"/>
        </w:rPr>
        <w:t>)</w:t>
      </w:r>
      <w:r w:rsidRPr="00FD086B">
        <w:rPr>
          <w:sz w:val="24"/>
          <w:szCs w:val="24"/>
        </w:rPr>
        <w:t>, Community Physiotherapy, Community Occupational Therapy, Social Work Occupational Therapy, Speech &amp; Language Therapy</w:t>
      </w:r>
      <w:r>
        <w:rPr>
          <w:sz w:val="24"/>
          <w:szCs w:val="24"/>
        </w:rPr>
        <w:t>.</w:t>
      </w:r>
    </w:p>
    <w:p w14:paraId="2909476B" w14:textId="7C849B6A" w:rsidR="00006964" w:rsidRPr="00006964" w:rsidRDefault="00006964" w:rsidP="00006964">
      <w:pPr>
        <w:pStyle w:val="ListParagraph"/>
        <w:numPr>
          <w:ilvl w:val="0"/>
          <w:numId w:val="35"/>
        </w:numPr>
        <w:spacing w:line="256" w:lineRule="auto"/>
        <w:jc w:val="both"/>
        <w:rPr>
          <w:sz w:val="24"/>
          <w:szCs w:val="24"/>
        </w:rPr>
      </w:pPr>
      <w:r w:rsidRPr="00006964">
        <w:rPr>
          <w:sz w:val="24"/>
          <w:szCs w:val="24"/>
        </w:rPr>
        <w:t>Advanced Nurse Practitioner</w:t>
      </w:r>
      <w:r>
        <w:rPr>
          <w:sz w:val="24"/>
          <w:szCs w:val="24"/>
        </w:rPr>
        <w:t>s.</w:t>
      </w:r>
    </w:p>
    <w:p w14:paraId="0D47E96F" w14:textId="6F242D53" w:rsidR="00780980" w:rsidRDefault="00006964" w:rsidP="00006964">
      <w:pPr>
        <w:pStyle w:val="ListParagraph"/>
        <w:numPr>
          <w:ilvl w:val="0"/>
          <w:numId w:val="35"/>
        </w:numPr>
        <w:spacing w:line="256" w:lineRule="auto"/>
        <w:jc w:val="both"/>
        <w:rPr>
          <w:sz w:val="24"/>
          <w:szCs w:val="24"/>
        </w:rPr>
      </w:pPr>
      <w:r w:rsidRPr="00006964">
        <w:rPr>
          <w:sz w:val="24"/>
          <w:szCs w:val="24"/>
        </w:rPr>
        <w:t xml:space="preserve">Specialist Nurses (Parkinson’s, </w:t>
      </w:r>
      <w:r w:rsidR="003E43A6">
        <w:rPr>
          <w:sz w:val="24"/>
          <w:szCs w:val="24"/>
        </w:rPr>
        <w:t>Palliative C</w:t>
      </w:r>
      <w:r w:rsidR="007A0EAA">
        <w:rPr>
          <w:sz w:val="24"/>
          <w:szCs w:val="24"/>
        </w:rPr>
        <w:t>are</w:t>
      </w:r>
      <w:r w:rsidRPr="00006964">
        <w:rPr>
          <w:sz w:val="24"/>
          <w:szCs w:val="24"/>
        </w:rPr>
        <w:t>)</w:t>
      </w:r>
      <w:r>
        <w:rPr>
          <w:sz w:val="24"/>
          <w:szCs w:val="24"/>
        </w:rPr>
        <w:t>.</w:t>
      </w:r>
    </w:p>
    <w:p w14:paraId="0D011570" w14:textId="4463673E" w:rsidR="00006964" w:rsidRDefault="005B5EB2" w:rsidP="00006964">
      <w:pPr>
        <w:pStyle w:val="ListParagraph"/>
        <w:numPr>
          <w:ilvl w:val="0"/>
          <w:numId w:val="35"/>
        </w:numPr>
        <w:spacing w:line="256" w:lineRule="auto"/>
        <w:jc w:val="both"/>
        <w:rPr>
          <w:sz w:val="24"/>
          <w:szCs w:val="24"/>
        </w:rPr>
      </w:pPr>
      <w:r w:rsidRPr="005B5EB2">
        <w:rPr>
          <w:sz w:val="24"/>
          <w:szCs w:val="24"/>
        </w:rPr>
        <w:t>Urgent Care ANP (integrated within District Nursing Service)</w:t>
      </w:r>
      <w:r>
        <w:rPr>
          <w:sz w:val="24"/>
          <w:szCs w:val="24"/>
        </w:rPr>
        <w:t>.</w:t>
      </w:r>
    </w:p>
    <w:p w14:paraId="2CABFA1E" w14:textId="1C425F03" w:rsidR="00585231" w:rsidRPr="00585231" w:rsidRDefault="00585231" w:rsidP="00585231">
      <w:pPr>
        <w:pStyle w:val="ListParagraph"/>
        <w:numPr>
          <w:ilvl w:val="0"/>
          <w:numId w:val="35"/>
        </w:numPr>
        <w:spacing w:line="256" w:lineRule="auto"/>
        <w:jc w:val="both"/>
        <w:rPr>
          <w:sz w:val="24"/>
          <w:szCs w:val="24"/>
        </w:rPr>
      </w:pPr>
      <w:r w:rsidRPr="00585231">
        <w:rPr>
          <w:sz w:val="24"/>
          <w:szCs w:val="24"/>
        </w:rPr>
        <w:t>GP</w:t>
      </w:r>
      <w:r>
        <w:rPr>
          <w:sz w:val="24"/>
          <w:szCs w:val="24"/>
        </w:rPr>
        <w:t>’s.</w:t>
      </w:r>
    </w:p>
    <w:p w14:paraId="5CA71FCC" w14:textId="3943A4EC" w:rsidR="00585231" w:rsidRPr="00585231" w:rsidRDefault="00585231" w:rsidP="00585231">
      <w:pPr>
        <w:pStyle w:val="ListParagraph"/>
        <w:numPr>
          <w:ilvl w:val="0"/>
          <w:numId w:val="35"/>
        </w:numPr>
        <w:spacing w:line="256" w:lineRule="auto"/>
        <w:jc w:val="both"/>
        <w:rPr>
          <w:sz w:val="24"/>
          <w:szCs w:val="24"/>
        </w:rPr>
      </w:pPr>
      <w:r w:rsidRPr="00585231">
        <w:rPr>
          <w:sz w:val="24"/>
          <w:szCs w:val="24"/>
        </w:rPr>
        <w:t>Mental Health and Wellbeing Nurse</w:t>
      </w:r>
      <w:r>
        <w:rPr>
          <w:sz w:val="24"/>
          <w:szCs w:val="24"/>
        </w:rPr>
        <w:t>.</w:t>
      </w:r>
    </w:p>
    <w:p w14:paraId="26B7B570" w14:textId="5D652478" w:rsidR="005B5EB2" w:rsidRDefault="001B2070" w:rsidP="00006964">
      <w:pPr>
        <w:pStyle w:val="ListParagraph"/>
        <w:numPr>
          <w:ilvl w:val="0"/>
          <w:numId w:val="35"/>
        </w:numPr>
        <w:spacing w:line="256" w:lineRule="auto"/>
        <w:jc w:val="both"/>
        <w:rPr>
          <w:sz w:val="24"/>
          <w:szCs w:val="24"/>
        </w:rPr>
      </w:pPr>
      <w:r>
        <w:rPr>
          <w:sz w:val="24"/>
          <w:szCs w:val="24"/>
        </w:rPr>
        <w:t>District Nurses and Trainee District Nurses.</w:t>
      </w:r>
    </w:p>
    <w:p w14:paraId="2E159761" w14:textId="77777777" w:rsidR="000E7B3C" w:rsidRDefault="000E7B3C" w:rsidP="008B5383">
      <w:pPr>
        <w:spacing w:line="256" w:lineRule="auto"/>
        <w:jc w:val="both"/>
        <w:rPr>
          <w:rFonts w:ascii="Arial" w:hAnsi="Arial" w:cs="Arial"/>
          <w:sz w:val="24"/>
          <w:szCs w:val="24"/>
        </w:rPr>
      </w:pPr>
    </w:p>
    <w:p w14:paraId="579DAB44" w14:textId="45F4AD68" w:rsidR="005A69D6" w:rsidRDefault="00A545D2" w:rsidP="008B5383">
      <w:pPr>
        <w:spacing w:line="256" w:lineRule="auto"/>
        <w:jc w:val="both"/>
        <w:rPr>
          <w:rFonts w:ascii="Arial" w:hAnsi="Arial" w:cs="Arial"/>
          <w:sz w:val="24"/>
          <w:szCs w:val="24"/>
        </w:rPr>
      </w:pPr>
      <w:r w:rsidRPr="00A545D2">
        <w:rPr>
          <w:rFonts w:ascii="Arial" w:hAnsi="Arial" w:cs="Arial"/>
          <w:sz w:val="24"/>
          <w:szCs w:val="24"/>
        </w:rPr>
        <w:t xml:space="preserve">Information has been collated and analysed to provide a holistic overview across the AHSCP and </w:t>
      </w:r>
      <w:r w:rsidR="00C370AA">
        <w:rPr>
          <w:rFonts w:ascii="Arial" w:hAnsi="Arial" w:cs="Arial"/>
          <w:sz w:val="24"/>
          <w:szCs w:val="24"/>
        </w:rPr>
        <w:t xml:space="preserve">to </w:t>
      </w:r>
      <w:r w:rsidRPr="00A545D2">
        <w:rPr>
          <w:rFonts w:ascii="Arial" w:hAnsi="Arial" w:cs="Arial"/>
          <w:sz w:val="24"/>
          <w:szCs w:val="24"/>
        </w:rPr>
        <w:t>inform future planning regarding required minimum S</w:t>
      </w:r>
      <w:r w:rsidR="00C370AA">
        <w:rPr>
          <w:rFonts w:ascii="Arial" w:hAnsi="Arial" w:cs="Arial"/>
          <w:sz w:val="24"/>
          <w:szCs w:val="24"/>
        </w:rPr>
        <w:t xml:space="preserve">ocial </w:t>
      </w:r>
      <w:r w:rsidRPr="00A545D2">
        <w:rPr>
          <w:rFonts w:ascii="Arial" w:hAnsi="Arial" w:cs="Arial"/>
          <w:sz w:val="24"/>
          <w:szCs w:val="24"/>
        </w:rPr>
        <w:t>W</w:t>
      </w:r>
      <w:r w:rsidR="00C370AA">
        <w:rPr>
          <w:rFonts w:ascii="Arial" w:hAnsi="Arial" w:cs="Arial"/>
          <w:sz w:val="24"/>
          <w:szCs w:val="24"/>
        </w:rPr>
        <w:t>ork</w:t>
      </w:r>
      <w:r w:rsidRPr="00A545D2">
        <w:rPr>
          <w:rFonts w:ascii="Arial" w:hAnsi="Arial" w:cs="Arial"/>
          <w:sz w:val="24"/>
          <w:szCs w:val="24"/>
        </w:rPr>
        <w:t xml:space="preserve"> staff in each service area to meet statutory duties</w:t>
      </w:r>
      <w:r w:rsidR="00292110" w:rsidRPr="00A545D2">
        <w:rPr>
          <w:rFonts w:ascii="Arial" w:hAnsi="Arial" w:cs="Arial"/>
          <w:sz w:val="24"/>
          <w:szCs w:val="24"/>
        </w:rPr>
        <w:t>.</w:t>
      </w:r>
      <w:r w:rsidR="00292110">
        <w:rPr>
          <w:rFonts w:ascii="Arial" w:hAnsi="Arial" w:cs="Arial"/>
          <w:sz w:val="24"/>
          <w:szCs w:val="24"/>
        </w:rPr>
        <w:t xml:space="preserve"> </w:t>
      </w:r>
      <w:r w:rsidR="00FE5824" w:rsidRPr="00FE5824">
        <w:rPr>
          <w:rFonts w:ascii="Arial" w:hAnsi="Arial" w:cs="Arial"/>
          <w:sz w:val="24"/>
          <w:szCs w:val="24"/>
        </w:rPr>
        <w:t xml:space="preserve">A newly appointed Head of Service has been given an Executive Lead role for Social Work and a  drive to ensure that all teams delivering social work services have an appropriate number of qualified </w:t>
      </w:r>
      <w:r w:rsidR="00741874">
        <w:rPr>
          <w:rFonts w:ascii="Arial" w:hAnsi="Arial" w:cs="Arial"/>
          <w:sz w:val="24"/>
          <w:szCs w:val="24"/>
        </w:rPr>
        <w:t>S</w:t>
      </w:r>
      <w:r w:rsidR="00FE5824" w:rsidRPr="00FE5824">
        <w:rPr>
          <w:rFonts w:ascii="Arial" w:hAnsi="Arial" w:cs="Arial"/>
          <w:sz w:val="24"/>
          <w:szCs w:val="24"/>
        </w:rPr>
        <w:t xml:space="preserve">ocial </w:t>
      </w:r>
      <w:r w:rsidR="00741874">
        <w:rPr>
          <w:rFonts w:ascii="Arial" w:hAnsi="Arial" w:cs="Arial"/>
          <w:sz w:val="24"/>
          <w:szCs w:val="24"/>
        </w:rPr>
        <w:t>W</w:t>
      </w:r>
      <w:r w:rsidR="00FE5824" w:rsidRPr="00FE5824">
        <w:rPr>
          <w:rFonts w:ascii="Arial" w:hAnsi="Arial" w:cs="Arial"/>
          <w:sz w:val="24"/>
          <w:szCs w:val="24"/>
        </w:rPr>
        <w:t xml:space="preserve">ork </w:t>
      </w:r>
      <w:r w:rsidR="00741874">
        <w:rPr>
          <w:rFonts w:ascii="Arial" w:hAnsi="Arial" w:cs="Arial"/>
          <w:sz w:val="24"/>
          <w:szCs w:val="24"/>
        </w:rPr>
        <w:t>P</w:t>
      </w:r>
      <w:r w:rsidR="00FE5824" w:rsidRPr="00FE5824">
        <w:rPr>
          <w:rFonts w:ascii="Arial" w:hAnsi="Arial" w:cs="Arial"/>
          <w:sz w:val="24"/>
          <w:szCs w:val="24"/>
        </w:rPr>
        <w:t>ractitioners/</w:t>
      </w:r>
      <w:r w:rsidR="00741874">
        <w:rPr>
          <w:rFonts w:ascii="Arial" w:hAnsi="Arial" w:cs="Arial"/>
          <w:sz w:val="24"/>
          <w:szCs w:val="24"/>
        </w:rPr>
        <w:t>M</w:t>
      </w:r>
      <w:r w:rsidR="00FE5824" w:rsidRPr="00FE5824">
        <w:rPr>
          <w:rFonts w:ascii="Arial" w:hAnsi="Arial" w:cs="Arial"/>
          <w:sz w:val="24"/>
          <w:szCs w:val="24"/>
        </w:rPr>
        <w:t>anagers  in each team to  deliver social work duties.</w:t>
      </w:r>
    </w:p>
    <w:p w14:paraId="0B45C57B" w14:textId="1930DF7F" w:rsidR="00C31ED8" w:rsidRDefault="00D65702" w:rsidP="008B5383">
      <w:pPr>
        <w:spacing w:line="256" w:lineRule="auto"/>
        <w:jc w:val="both"/>
        <w:rPr>
          <w:rFonts w:ascii="Arial" w:hAnsi="Arial" w:cs="Arial"/>
          <w:sz w:val="24"/>
          <w:szCs w:val="24"/>
        </w:rPr>
      </w:pPr>
      <w:r>
        <w:rPr>
          <w:rFonts w:ascii="Arial" w:hAnsi="Arial" w:cs="Arial"/>
          <w:sz w:val="24"/>
          <w:szCs w:val="24"/>
        </w:rPr>
        <w:t>AHSCP staff hav</w:t>
      </w:r>
      <w:r w:rsidR="004400CB">
        <w:rPr>
          <w:rFonts w:ascii="Arial" w:hAnsi="Arial" w:cs="Arial"/>
          <w:sz w:val="24"/>
          <w:szCs w:val="24"/>
        </w:rPr>
        <w:t>e</w:t>
      </w:r>
      <w:r>
        <w:rPr>
          <w:rFonts w:ascii="Arial" w:hAnsi="Arial" w:cs="Arial"/>
          <w:sz w:val="24"/>
          <w:szCs w:val="24"/>
        </w:rPr>
        <w:t xml:space="preserve"> been </w:t>
      </w:r>
      <w:r w:rsidR="00CB57DE">
        <w:rPr>
          <w:rFonts w:ascii="Arial" w:hAnsi="Arial" w:cs="Arial"/>
          <w:sz w:val="24"/>
          <w:szCs w:val="24"/>
        </w:rPr>
        <w:t xml:space="preserve">supported to access several </w:t>
      </w:r>
      <w:r w:rsidR="00870233" w:rsidRPr="00692D47">
        <w:rPr>
          <w:rFonts w:ascii="Arial" w:hAnsi="Arial" w:cs="Arial"/>
          <w:sz w:val="24"/>
          <w:szCs w:val="24"/>
        </w:rPr>
        <w:t>national</w:t>
      </w:r>
      <w:r w:rsidR="00CB57DE">
        <w:rPr>
          <w:rFonts w:ascii="Arial" w:hAnsi="Arial" w:cs="Arial"/>
          <w:sz w:val="24"/>
          <w:szCs w:val="24"/>
        </w:rPr>
        <w:t xml:space="preserve"> l</w:t>
      </w:r>
      <w:r w:rsidR="00870233" w:rsidRPr="00692D47">
        <w:rPr>
          <w:rFonts w:ascii="Arial" w:hAnsi="Arial" w:cs="Arial"/>
          <w:sz w:val="24"/>
          <w:szCs w:val="24"/>
        </w:rPr>
        <w:t xml:space="preserve">eadership </w:t>
      </w:r>
      <w:r w:rsidR="00CB57DE">
        <w:rPr>
          <w:rFonts w:ascii="Arial" w:hAnsi="Arial" w:cs="Arial"/>
          <w:sz w:val="24"/>
          <w:szCs w:val="24"/>
        </w:rPr>
        <w:t>d</w:t>
      </w:r>
      <w:r w:rsidR="00870233" w:rsidRPr="00692D47">
        <w:rPr>
          <w:rFonts w:ascii="Arial" w:hAnsi="Arial" w:cs="Arial"/>
          <w:sz w:val="24"/>
          <w:szCs w:val="24"/>
        </w:rPr>
        <w:t xml:space="preserve">evelopment </w:t>
      </w:r>
      <w:r w:rsidR="00CB57DE">
        <w:rPr>
          <w:rFonts w:ascii="Arial" w:hAnsi="Arial" w:cs="Arial"/>
          <w:sz w:val="24"/>
          <w:szCs w:val="24"/>
        </w:rPr>
        <w:t>p</w:t>
      </w:r>
      <w:r w:rsidR="00870233" w:rsidRPr="00692D47">
        <w:rPr>
          <w:rFonts w:ascii="Arial" w:hAnsi="Arial" w:cs="Arial"/>
          <w:sz w:val="24"/>
          <w:szCs w:val="24"/>
        </w:rPr>
        <w:t>rogramme</w:t>
      </w:r>
      <w:r w:rsidR="00CB57DE">
        <w:rPr>
          <w:rFonts w:ascii="Arial" w:hAnsi="Arial" w:cs="Arial"/>
          <w:sz w:val="24"/>
          <w:szCs w:val="24"/>
        </w:rPr>
        <w:t>s</w:t>
      </w:r>
      <w:r w:rsidR="00870233" w:rsidRPr="00692D47">
        <w:rPr>
          <w:rFonts w:ascii="Arial" w:hAnsi="Arial" w:cs="Arial"/>
          <w:sz w:val="24"/>
          <w:szCs w:val="24"/>
        </w:rPr>
        <w:t xml:space="preserve"> </w:t>
      </w:r>
      <w:r w:rsidR="004D286A">
        <w:rPr>
          <w:rFonts w:ascii="Arial" w:hAnsi="Arial" w:cs="Arial"/>
          <w:sz w:val="24"/>
          <w:szCs w:val="24"/>
        </w:rPr>
        <w:t>and leadership resources have been placed on the Workforce Toolkit on the intranet for staff to access. These include</w:t>
      </w:r>
      <w:r w:rsidR="00903CD2">
        <w:rPr>
          <w:rFonts w:ascii="Arial" w:hAnsi="Arial" w:cs="Arial"/>
          <w:sz w:val="24"/>
          <w:szCs w:val="24"/>
        </w:rPr>
        <w:t xml:space="preserve"> the NHS Tayside Tailored Leadership Development Programme, </w:t>
      </w:r>
      <w:r w:rsidR="00183FCA">
        <w:rPr>
          <w:rFonts w:ascii="Arial" w:hAnsi="Arial" w:cs="Arial"/>
          <w:sz w:val="24"/>
          <w:szCs w:val="24"/>
        </w:rPr>
        <w:t xml:space="preserve">the Angus Council Learn, </w:t>
      </w:r>
      <w:r w:rsidR="00CA669D">
        <w:rPr>
          <w:rFonts w:ascii="Arial" w:hAnsi="Arial" w:cs="Arial"/>
          <w:sz w:val="24"/>
          <w:szCs w:val="24"/>
        </w:rPr>
        <w:t>E</w:t>
      </w:r>
      <w:r w:rsidR="00183FCA">
        <w:rPr>
          <w:rFonts w:ascii="Arial" w:hAnsi="Arial" w:cs="Arial"/>
          <w:sz w:val="24"/>
          <w:szCs w:val="24"/>
        </w:rPr>
        <w:t xml:space="preserve">xcel, Achieve, </w:t>
      </w:r>
      <w:r w:rsidR="00CA669D">
        <w:rPr>
          <w:rFonts w:ascii="Arial" w:hAnsi="Arial" w:cs="Arial"/>
          <w:sz w:val="24"/>
          <w:szCs w:val="24"/>
        </w:rPr>
        <w:t>D</w:t>
      </w:r>
      <w:r w:rsidR="00183FCA">
        <w:rPr>
          <w:rFonts w:ascii="Arial" w:hAnsi="Arial" w:cs="Arial"/>
          <w:sz w:val="24"/>
          <w:szCs w:val="24"/>
        </w:rPr>
        <w:t>evel</w:t>
      </w:r>
      <w:r w:rsidR="00CE5526">
        <w:rPr>
          <w:rFonts w:ascii="Arial" w:hAnsi="Arial" w:cs="Arial"/>
          <w:sz w:val="24"/>
          <w:szCs w:val="24"/>
        </w:rPr>
        <w:t>op LEAD 1 c</w:t>
      </w:r>
      <w:r w:rsidR="00CA669D">
        <w:rPr>
          <w:rFonts w:ascii="Arial" w:hAnsi="Arial" w:cs="Arial"/>
          <w:sz w:val="24"/>
          <w:szCs w:val="24"/>
        </w:rPr>
        <w:t>o</w:t>
      </w:r>
      <w:r w:rsidR="00CE5526">
        <w:rPr>
          <w:rFonts w:ascii="Arial" w:hAnsi="Arial" w:cs="Arial"/>
          <w:sz w:val="24"/>
          <w:szCs w:val="24"/>
        </w:rPr>
        <w:t xml:space="preserve">urse and a range of </w:t>
      </w:r>
      <w:r w:rsidR="001851AC">
        <w:rPr>
          <w:rFonts w:ascii="Arial" w:hAnsi="Arial" w:cs="Arial"/>
          <w:sz w:val="24"/>
          <w:szCs w:val="24"/>
        </w:rPr>
        <w:t>National Leadership Professional Development resources</w:t>
      </w:r>
      <w:r w:rsidR="00CA669D">
        <w:rPr>
          <w:rFonts w:ascii="Arial" w:hAnsi="Arial" w:cs="Arial"/>
          <w:sz w:val="24"/>
          <w:szCs w:val="24"/>
        </w:rPr>
        <w:t>.</w:t>
      </w:r>
    </w:p>
    <w:p w14:paraId="1E760695" w14:textId="7B1120FC" w:rsidR="002929C9" w:rsidRDefault="00645D1C" w:rsidP="008B5383">
      <w:pPr>
        <w:spacing w:line="256" w:lineRule="auto"/>
        <w:jc w:val="both"/>
        <w:rPr>
          <w:rFonts w:ascii="Arial" w:hAnsi="Arial" w:cs="Arial"/>
          <w:sz w:val="24"/>
          <w:szCs w:val="24"/>
        </w:rPr>
      </w:pPr>
      <w:r>
        <w:rPr>
          <w:rFonts w:ascii="Arial" w:hAnsi="Arial" w:cs="Arial"/>
          <w:sz w:val="24"/>
          <w:szCs w:val="24"/>
        </w:rPr>
        <w:t xml:space="preserve">Our local leadership arrangements have been reviewed and revised. </w:t>
      </w:r>
      <w:r w:rsidR="009C3B1B">
        <w:rPr>
          <w:rFonts w:ascii="Arial" w:hAnsi="Arial" w:cs="Arial"/>
          <w:sz w:val="24"/>
          <w:szCs w:val="24"/>
        </w:rPr>
        <w:t>Management meetings have become integrated at a Senior Leadership level</w:t>
      </w:r>
      <w:r w:rsidR="00846E57">
        <w:rPr>
          <w:rFonts w:ascii="Arial" w:hAnsi="Arial" w:cs="Arial"/>
          <w:sz w:val="24"/>
          <w:szCs w:val="24"/>
        </w:rPr>
        <w:t xml:space="preserve"> and </w:t>
      </w:r>
      <w:r w:rsidR="00BE25BC">
        <w:rPr>
          <w:rFonts w:ascii="Arial" w:hAnsi="Arial" w:cs="Arial"/>
          <w:sz w:val="24"/>
          <w:szCs w:val="24"/>
        </w:rPr>
        <w:t>Senior Manager Integrated Learning Events (SMILE)</w:t>
      </w:r>
      <w:r w:rsidR="00E93BF7">
        <w:rPr>
          <w:rFonts w:ascii="Arial" w:hAnsi="Arial" w:cs="Arial"/>
          <w:sz w:val="24"/>
          <w:szCs w:val="24"/>
        </w:rPr>
        <w:t xml:space="preserve"> </w:t>
      </w:r>
      <w:r w:rsidR="00846E57">
        <w:rPr>
          <w:rFonts w:ascii="Arial" w:hAnsi="Arial" w:cs="Arial"/>
          <w:sz w:val="24"/>
          <w:szCs w:val="24"/>
        </w:rPr>
        <w:t>now take place regularly</w:t>
      </w:r>
      <w:r w:rsidR="00292110">
        <w:rPr>
          <w:rFonts w:ascii="Arial" w:hAnsi="Arial" w:cs="Arial"/>
          <w:sz w:val="24"/>
          <w:szCs w:val="24"/>
        </w:rPr>
        <w:t xml:space="preserve">. </w:t>
      </w:r>
      <w:r w:rsidR="00E22F83" w:rsidRPr="00E22F83">
        <w:rPr>
          <w:rFonts w:ascii="Arial" w:hAnsi="Arial" w:cs="Arial"/>
          <w:sz w:val="24"/>
          <w:szCs w:val="24"/>
        </w:rPr>
        <w:t xml:space="preserve">Senior </w:t>
      </w:r>
      <w:r w:rsidR="00E22F83">
        <w:rPr>
          <w:rFonts w:ascii="Arial" w:hAnsi="Arial" w:cs="Arial"/>
          <w:sz w:val="24"/>
          <w:szCs w:val="24"/>
        </w:rPr>
        <w:t>L</w:t>
      </w:r>
      <w:r w:rsidR="00E22F83" w:rsidRPr="00E22F83">
        <w:rPr>
          <w:rFonts w:ascii="Arial" w:hAnsi="Arial" w:cs="Arial"/>
          <w:sz w:val="24"/>
          <w:szCs w:val="24"/>
        </w:rPr>
        <w:t xml:space="preserve">eaders are </w:t>
      </w:r>
      <w:r w:rsidR="00E22F83">
        <w:rPr>
          <w:rFonts w:ascii="Arial" w:hAnsi="Arial" w:cs="Arial"/>
          <w:sz w:val="24"/>
          <w:szCs w:val="24"/>
        </w:rPr>
        <w:t xml:space="preserve">responsible for </w:t>
      </w:r>
      <w:r w:rsidR="00E22F83" w:rsidRPr="00E22F83">
        <w:rPr>
          <w:rFonts w:ascii="Arial" w:hAnsi="Arial" w:cs="Arial"/>
          <w:sz w:val="24"/>
          <w:szCs w:val="24"/>
        </w:rPr>
        <w:t>set</w:t>
      </w:r>
      <w:r w:rsidR="00E22F83">
        <w:rPr>
          <w:rFonts w:ascii="Arial" w:hAnsi="Arial" w:cs="Arial"/>
          <w:sz w:val="24"/>
          <w:szCs w:val="24"/>
        </w:rPr>
        <w:t>ting</w:t>
      </w:r>
      <w:r w:rsidR="00E22F83" w:rsidRPr="00E22F83">
        <w:rPr>
          <w:rFonts w:ascii="Arial" w:hAnsi="Arial" w:cs="Arial"/>
          <w:sz w:val="24"/>
          <w:szCs w:val="24"/>
        </w:rPr>
        <w:t xml:space="preserve"> strategic and cultural goals </w:t>
      </w:r>
      <w:r w:rsidR="0073588E">
        <w:rPr>
          <w:rFonts w:ascii="Arial" w:hAnsi="Arial" w:cs="Arial"/>
          <w:sz w:val="24"/>
          <w:szCs w:val="24"/>
        </w:rPr>
        <w:t>to steer the AHSCP</w:t>
      </w:r>
      <w:r w:rsidR="00E22F83" w:rsidRPr="00E22F83">
        <w:rPr>
          <w:rFonts w:ascii="Arial" w:hAnsi="Arial" w:cs="Arial"/>
          <w:sz w:val="24"/>
          <w:szCs w:val="24"/>
        </w:rPr>
        <w:t xml:space="preserve"> in the right direction to achieve </w:t>
      </w:r>
      <w:r w:rsidR="0073588E">
        <w:rPr>
          <w:rFonts w:ascii="Arial" w:hAnsi="Arial" w:cs="Arial"/>
          <w:sz w:val="24"/>
          <w:szCs w:val="24"/>
        </w:rPr>
        <w:t>our</w:t>
      </w:r>
      <w:r w:rsidR="00E22F83" w:rsidRPr="00E22F83">
        <w:rPr>
          <w:rFonts w:ascii="Arial" w:hAnsi="Arial" w:cs="Arial"/>
          <w:sz w:val="24"/>
          <w:szCs w:val="24"/>
        </w:rPr>
        <w:t xml:space="preserve"> vision</w:t>
      </w:r>
      <w:r w:rsidR="0073588E">
        <w:rPr>
          <w:rFonts w:ascii="Arial" w:hAnsi="Arial" w:cs="Arial"/>
          <w:sz w:val="24"/>
          <w:szCs w:val="24"/>
        </w:rPr>
        <w:t xml:space="preserve"> and strategic priorities</w:t>
      </w:r>
      <w:r w:rsidR="00E22F83" w:rsidRPr="00E22F83">
        <w:rPr>
          <w:rFonts w:ascii="Arial" w:hAnsi="Arial" w:cs="Arial"/>
          <w:sz w:val="24"/>
          <w:szCs w:val="24"/>
        </w:rPr>
        <w:t xml:space="preserve">. Through positive attitudes and </w:t>
      </w:r>
      <w:r w:rsidR="002929C9" w:rsidRPr="00E22F83">
        <w:rPr>
          <w:rFonts w:ascii="Arial" w:hAnsi="Arial" w:cs="Arial"/>
          <w:sz w:val="24"/>
          <w:szCs w:val="24"/>
        </w:rPr>
        <w:t>actions,</w:t>
      </w:r>
      <w:r w:rsidR="00E22F83" w:rsidRPr="00E22F83">
        <w:rPr>
          <w:rFonts w:ascii="Arial" w:hAnsi="Arial" w:cs="Arial"/>
          <w:sz w:val="24"/>
          <w:szCs w:val="24"/>
        </w:rPr>
        <w:t xml:space="preserve"> they can build a culture of engagement that involves and inspires all employees.</w:t>
      </w:r>
      <w:r w:rsidR="002929C9">
        <w:rPr>
          <w:rFonts w:ascii="Arial" w:hAnsi="Arial" w:cs="Arial"/>
          <w:sz w:val="24"/>
          <w:szCs w:val="24"/>
        </w:rPr>
        <w:t xml:space="preserve"> </w:t>
      </w:r>
    </w:p>
    <w:p w14:paraId="792AA096" w14:textId="77777777" w:rsidR="003A1B8A" w:rsidRDefault="00683DDA" w:rsidP="00683DDA">
      <w:pPr>
        <w:spacing w:line="256" w:lineRule="auto"/>
        <w:jc w:val="both"/>
        <w:rPr>
          <w:rFonts w:ascii="Arial" w:hAnsi="Arial" w:cs="Arial"/>
          <w:sz w:val="24"/>
          <w:szCs w:val="24"/>
        </w:rPr>
      </w:pPr>
      <w:r>
        <w:rPr>
          <w:rFonts w:ascii="Arial" w:hAnsi="Arial" w:cs="Arial"/>
          <w:sz w:val="24"/>
          <w:szCs w:val="24"/>
        </w:rPr>
        <w:t xml:space="preserve">In order to </w:t>
      </w:r>
      <w:r w:rsidR="00CD1068" w:rsidRPr="00CD1068">
        <w:rPr>
          <w:rFonts w:ascii="Arial" w:hAnsi="Arial" w:cs="Arial"/>
          <w:sz w:val="24"/>
          <w:szCs w:val="24"/>
        </w:rPr>
        <w:t xml:space="preserve">shift </w:t>
      </w:r>
      <w:r w:rsidR="00CD1068">
        <w:rPr>
          <w:rFonts w:ascii="Arial" w:hAnsi="Arial" w:cs="Arial"/>
          <w:sz w:val="24"/>
          <w:szCs w:val="24"/>
        </w:rPr>
        <w:t xml:space="preserve">the </w:t>
      </w:r>
      <w:r w:rsidR="00CD1068" w:rsidRPr="00CD1068">
        <w:rPr>
          <w:rFonts w:ascii="Arial" w:hAnsi="Arial" w:cs="Arial"/>
          <w:sz w:val="24"/>
          <w:szCs w:val="24"/>
        </w:rPr>
        <w:t>deliver</w:t>
      </w:r>
      <w:r w:rsidR="00CD1068">
        <w:rPr>
          <w:rFonts w:ascii="Arial" w:hAnsi="Arial" w:cs="Arial"/>
          <w:sz w:val="24"/>
          <w:szCs w:val="24"/>
        </w:rPr>
        <w:t>y of our</w:t>
      </w:r>
      <w:r w:rsidR="00CD1068" w:rsidRPr="00CD1068">
        <w:rPr>
          <w:rFonts w:ascii="Arial" w:hAnsi="Arial" w:cs="Arial"/>
          <w:sz w:val="24"/>
          <w:szCs w:val="24"/>
        </w:rPr>
        <w:t xml:space="preserve"> services towards new, innovative ways of working </w:t>
      </w:r>
      <w:r w:rsidR="00874C31">
        <w:rPr>
          <w:rFonts w:ascii="Arial" w:hAnsi="Arial" w:cs="Arial"/>
          <w:sz w:val="24"/>
          <w:szCs w:val="24"/>
        </w:rPr>
        <w:t xml:space="preserve">whilst supporting the health and wellbeing of our workforce we require our leaders to </w:t>
      </w:r>
      <w:r w:rsidR="00093B5F">
        <w:rPr>
          <w:rFonts w:ascii="Arial" w:hAnsi="Arial" w:cs="Arial"/>
          <w:sz w:val="24"/>
          <w:szCs w:val="24"/>
        </w:rPr>
        <w:t>be creative and identify innovative opportunities, to be</w:t>
      </w:r>
      <w:r w:rsidR="009619B5">
        <w:rPr>
          <w:rFonts w:ascii="Arial" w:hAnsi="Arial" w:cs="Arial"/>
          <w:sz w:val="24"/>
          <w:szCs w:val="24"/>
        </w:rPr>
        <w:t xml:space="preserve"> collaborative, </w:t>
      </w:r>
      <w:r w:rsidR="00093B5F">
        <w:rPr>
          <w:rFonts w:ascii="Arial" w:hAnsi="Arial" w:cs="Arial"/>
          <w:sz w:val="24"/>
          <w:szCs w:val="24"/>
        </w:rPr>
        <w:t xml:space="preserve"> engaging</w:t>
      </w:r>
      <w:r w:rsidR="008879AB">
        <w:rPr>
          <w:rFonts w:ascii="Arial" w:hAnsi="Arial" w:cs="Arial"/>
          <w:sz w:val="24"/>
          <w:szCs w:val="24"/>
        </w:rPr>
        <w:t xml:space="preserve">, visionary and have the </w:t>
      </w:r>
      <w:r w:rsidR="00F54A39">
        <w:rPr>
          <w:rFonts w:ascii="Arial" w:hAnsi="Arial" w:cs="Arial"/>
          <w:sz w:val="24"/>
          <w:szCs w:val="24"/>
        </w:rPr>
        <w:t xml:space="preserve">ability to </w:t>
      </w:r>
      <w:r w:rsidR="005F27BC">
        <w:rPr>
          <w:rFonts w:ascii="Arial" w:hAnsi="Arial" w:cs="Arial"/>
          <w:sz w:val="24"/>
          <w:szCs w:val="24"/>
        </w:rPr>
        <w:t xml:space="preserve">lead across an increasingly complex </w:t>
      </w:r>
      <w:r w:rsidR="009619B5">
        <w:rPr>
          <w:rFonts w:ascii="Arial" w:hAnsi="Arial" w:cs="Arial"/>
          <w:sz w:val="24"/>
          <w:szCs w:val="24"/>
        </w:rPr>
        <w:t>environment.</w:t>
      </w:r>
      <w:r w:rsidR="0095299A">
        <w:rPr>
          <w:rFonts w:ascii="Arial" w:hAnsi="Arial" w:cs="Arial"/>
          <w:sz w:val="24"/>
          <w:szCs w:val="24"/>
        </w:rPr>
        <w:t xml:space="preserve"> </w:t>
      </w:r>
    </w:p>
    <w:p w14:paraId="127FA84F" w14:textId="663CA140" w:rsidR="00683DDA" w:rsidRDefault="0095299A" w:rsidP="00683DDA">
      <w:pPr>
        <w:spacing w:line="256" w:lineRule="auto"/>
        <w:jc w:val="both"/>
        <w:rPr>
          <w:rFonts w:ascii="Arial" w:hAnsi="Arial" w:cs="Arial"/>
          <w:sz w:val="24"/>
          <w:szCs w:val="24"/>
        </w:rPr>
      </w:pPr>
      <w:r>
        <w:rPr>
          <w:rFonts w:ascii="Arial" w:hAnsi="Arial" w:cs="Arial"/>
          <w:sz w:val="24"/>
          <w:szCs w:val="24"/>
        </w:rPr>
        <w:t xml:space="preserve">Some of the improvement activity detailed in section 2 of this report illustrates how </w:t>
      </w:r>
      <w:r w:rsidR="003B4DE2">
        <w:rPr>
          <w:rFonts w:ascii="Arial" w:hAnsi="Arial" w:cs="Arial"/>
          <w:sz w:val="24"/>
          <w:szCs w:val="24"/>
        </w:rPr>
        <w:t>innovative some of our leaders have been in implementing creative solutions to mitigate some of our workforce challenges.</w:t>
      </w:r>
      <w:r w:rsidR="003A1B8A">
        <w:rPr>
          <w:rFonts w:ascii="Arial" w:hAnsi="Arial" w:cs="Arial"/>
          <w:sz w:val="24"/>
          <w:szCs w:val="24"/>
        </w:rPr>
        <w:t xml:space="preserve"> </w:t>
      </w:r>
      <w:r w:rsidR="003B4DE2">
        <w:rPr>
          <w:rFonts w:ascii="Arial" w:hAnsi="Arial" w:cs="Arial"/>
          <w:sz w:val="24"/>
          <w:szCs w:val="24"/>
        </w:rPr>
        <w:t xml:space="preserve">We will continue to have a focus on leadership development throughout our workforce plan to </w:t>
      </w:r>
      <w:r w:rsidR="00D3191A">
        <w:rPr>
          <w:rFonts w:ascii="Arial" w:hAnsi="Arial" w:cs="Arial"/>
          <w:sz w:val="24"/>
          <w:szCs w:val="24"/>
        </w:rPr>
        <w:t>support current leaders to further develop and to nurture and develop our leaders of the future.</w:t>
      </w:r>
      <w:r w:rsidR="003B4DE2">
        <w:rPr>
          <w:rFonts w:ascii="Arial" w:hAnsi="Arial" w:cs="Arial"/>
          <w:sz w:val="24"/>
          <w:szCs w:val="24"/>
        </w:rPr>
        <w:t xml:space="preserve"> </w:t>
      </w:r>
    </w:p>
    <w:p w14:paraId="79C50615" w14:textId="77777777" w:rsidR="004437F7" w:rsidRDefault="004437F7" w:rsidP="00683DDA">
      <w:pPr>
        <w:spacing w:line="25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E13A8" w14:paraId="7AB1A6BC" w14:textId="77777777" w:rsidTr="001E13A8">
        <w:tc>
          <w:tcPr>
            <w:tcW w:w="9016" w:type="dxa"/>
            <w:shd w:val="clear" w:color="auto" w:fill="92D050"/>
          </w:tcPr>
          <w:p w14:paraId="67DFC0F6" w14:textId="77777777" w:rsidR="001E13A8" w:rsidRPr="00A666F1" w:rsidRDefault="001E13A8" w:rsidP="001E13A8">
            <w:pPr>
              <w:jc w:val="center"/>
              <w:rPr>
                <w:b/>
                <w:sz w:val="28"/>
                <w:szCs w:val="28"/>
              </w:rPr>
            </w:pPr>
            <w:r w:rsidRPr="00A666F1">
              <w:rPr>
                <w:b/>
                <w:sz w:val="28"/>
                <w:szCs w:val="28"/>
              </w:rPr>
              <w:lastRenderedPageBreak/>
              <w:t>SECTION 4: UNDERSTANDING WORKFORCE AVAILABILITY.</w:t>
            </w:r>
          </w:p>
          <w:p w14:paraId="03C36977" w14:textId="4BF0970E" w:rsidR="001E13A8" w:rsidRDefault="001E13A8" w:rsidP="00870233">
            <w:pPr>
              <w:rPr>
                <w:rFonts w:ascii="Century Gothic" w:hAnsi="Century Gothic" w:cstheme="minorHAnsi"/>
                <w:b/>
                <w:sz w:val="28"/>
                <w:szCs w:val="28"/>
              </w:rPr>
            </w:pPr>
          </w:p>
        </w:tc>
      </w:tr>
    </w:tbl>
    <w:p w14:paraId="69270C6E" w14:textId="77777777" w:rsidR="000C4395" w:rsidRDefault="000C4395" w:rsidP="00870233">
      <w:pPr>
        <w:jc w:val="both"/>
        <w:rPr>
          <w:rFonts w:ascii="Century Gothic" w:hAnsi="Century Gothic" w:cstheme="minorHAnsi"/>
          <w:bCs/>
        </w:rPr>
      </w:pPr>
    </w:p>
    <w:p w14:paraId="62EB7763" w14:textId="7CE98143" w:rsidR="00870233" w:rsidRPr="004F70EE" w:rsidRDefault="00870233" w:rsidP="00870233">
      <w:pPr>
        <w:jc w:val="both"/>
        <w:rPr>
          <w:rFonts w:ascii="Arial" w:hAnsi="Arial" w:cs="Arial"/>
          <w:bCs/>
          <w:sz w:val="24"/>
          <w:szCs w:val="24"/>
        </w:rPr>
      </w:pPr>
      <w:r w:rsidRPr="004F70EE">
        <w:rPr>
          <w:rFonts w:ascii="Arial" w:hAnsi="Arial" w:cs="Arial"/>
          <w:bCs/>
          <w:sz w:val="24"/>
          <w:szCs w:val="24"/>
        </w:rPr>
        <w:t>The largest component of our future workforce is our current workforce</w:t>
      </w:r>
      <w:r w:rsidR="00292110" w:rsidRPr="004F70EE">
        <w:rPr>
          <w:rFonts w:ascii="Arial" w:hAnsi="Arial" w:cs="Arial"/>
          <w:bCs/>
          <w:sz w:val="24"/>
          <w:szCs w:val="24"/>
        </w:rPr>
        <w:t xml:space="preserve">. </w:t>
      </w:r>
      <w:r w:rsidRPr="004F70EE">
        <w:rPr>
          <w:rFonts w:ascii="Arial" w:hAnsi="Arial" w:cs="Arial"/>
          <w:bCs/>
          <w:sz w:val="24"/>
          <w:szCs w:val="24"/>
        </w:rPr>
        <w:t>It is therefore important t</w:t>
      </w:r>
      <w:r w:rsidR="00681D5B" w:rsidRPr="004F70EE">
        <w:rPr>
          <w:rFonts w:ascii="Arial" w:hAnsi="Arial" w:cs="Arial"/>
          <w:bCs/>
          <w:sz w:val="24"/>
          <w:szCs w:val="24"/>
        </w:rPr>
        <w:t>o understand t</w:t>
      </w:r>
      <w:r w:rsidRPr="004F70EE">
        <w:rPr>
          <w:rFonts w:ascii="Arial" w:hAnsi="Arial" w:cs="Arial"/>
          <w:bCs/>
          <w:sz w:val="24"/>
          <w:szCs w:val="24"/>
        </w:rPr>
        <w:t>he workforce situation that exists at the current time</w:t>
      </w:r>
      <w:r w:rsidR="00292110" w:rsidRPr="004F70EE">
        <w:rPr>
          <w:rFonts w:ascii="Arial" w:hAnsi="Arial" w:cs="Arial"/>
          <w:bCs/>
          <w:sz w:val="24"/>
          <w:szCs w:val="24"/>
        </w:rPr>
        <w:t xml:space="preserve">. </w:t>
      </w:r>
    </w:p>
    <w:p w14:paraId="5B73EC8F" w14:textId="406EB9E6" w:rsidR="00870233" w:rsidRPr="006E74AF" w:rsidRDefault="00CB73DE" w:rsidP="00CB73DE">
      <w:pPr>
        <w:rPr>
          <w:rFonts w:ascii="Arial" w:hAnsi="Arial" w:cs="Arial"/>
          <w:b/>
          <w:sz w:val="24"/>
          <w:szCs w:val="24"/>
        </w:rPr>
      </w:pPr>
      <w:r w:rsidRPr="006E74AF">
        <w:rPr>
          <w:rFonts w:ascii="Arial" w:hAnsi="Arial" w:cs="Arial"/>
          <w:b/>
          <w:sz w:val="24"/>
          <w:szCs w:val="24"/>
        </w:rPr>
        <w:t xml:space="preserve">Staff </w:t>
      </w:r>
      <w:r w:rsidR="00870233" w:rsidRPr="006E74AF">
        <w:rPr>
          <w:rFonts w:ascii="Arial" w:hAnsi="Arial" w:cs="Arial"/>
          <w:b/>
          <w:sz w:val="24"/>
          <w:szCs w:val="24"/>
        </w:rPr>
        <w:t>Number</w:t>
      </w:r>
      <w:r w:rsidRPr="006E74AF">
        <w:rPr>
          <w:rFonts w:ascii="Arial" w:hAnsi="Arial" w:cs="Arial"/>
          <w:b/>
          <w:sz w:val="24"/>
          <w:szCs w:val="24"/>
        </w:rPr>
        <w:t>s</w:t>
      </w:r>
      <w:r w:rsidR="00870233" w:rsidRPr="006E74AF">
        <w:rPr>
          <w:rFonts w:ascii="Arial" w:hAnsi="Arial" w:cs="Arial"/>
          <w:b/>
          <w:sz w:val="24"/>
          <w:szCs w:val="24"/>
        </w:rPr>
        <w:t xml:space="preserve">  </w:t>
      </w:r>
    </w:p>
    <w:p w14:paraId="5FC19339" w14:textId="3D965673" w:rsidR="00A13676" w:rsidRDefault="00870233" w:rsidP="00A13676">
      <w:pPr>
        <w:jc w:val="both"/>
        <w:rPr>
          <w:rFonts w:ascii="Arial" w:hAnsi="Arial" w:cs="Arial"/>
          <w:bCs/>
          <w:sz w:val="24"/>
          <w:szCs w:val="24"/>
        </w:rPr>
      </w:pPr>
      <w:r w:rsidRPr="006E74AF">
        <w:rPr>
          <w:rFonts w:ascii="Arial" w:hAnsi="Arial" w:cs="Arial"/>
          <w:bCs/>
          <w:sz w:val="24"/>
          <w:szCs w:val="24"/>
        </w:rPr>
        <w:t xml:space="preserve">Table </w:t>
      </w:r>
      <w:r w:rsidR="004437F7">
        <w:rPr>
          <w:rFonts w:ascii="Arial" w:hAnsi="Arial" w:cs="Arial"/>
          <w:bCs/>
          <w:sz w:val="24"/>
          <w:szCs w:val="24"/>
        </w:rPr>
        <w:t>3</w:t>
      </w:r>
      <w:r w:rsidRPr="006E74AF">
        <w:rPr>
          <w:rFonts w:ascii="Arial" w:hAnsi="Arial" w:cs="Arial"/>
          <w:bCs/>
          <w:sz w:val="24"/>
          <w:szCs w:val="24"/>
        </w:rPr>
        <w:t xml:space="preserve"> provides numbers of available staff, where that data is available</w:t>
      </w:r>
      <w:r w:rsidR="00292110" w:rsidRPr="006E74AF">
        <w:rPr>
          <w:rFonts w:ascii="Arial" w:hAnsi="Arial" w:cs="Arial"/>
          <w:bCs/>
          <w:sz w:val="24"/>
          <w:szCs w:val="24"/>
        </w:rPr>
        <w:t xml:space="preserve">. </w:t>
      </w:r>
      <w:r w:rsidRPr="006E74AF">
        <w:rPr>
          <w:rFonts w:ascii="Arial" w:hAnsi="Arial" w:cs="Arial"/>
          <w:bCs/>
          <w:sz w:val="24"/>
          <w:szCs w:val="24"/>
        </w:rPr>
        <w:t>The numbers are quantified using both WTE and Head Count data, as both methods are used by separate organisations</w:t>
      </w:r>
      <w:r w:rsidR="00292110" w:rsidRPr="006E74AF">
        <w:rPr>
          <w:rFonts w:ascii="Arial" w:hAnsi="Arial" w:cs="Arial"/>
          <w:bCs/>
          <w:sz w:val="24"/>
          <w:szCs w:val="24"/>
        </w:rPr>
        <w:t xml:space="preserve">. </w:t>
      </w:r>
      <w:r w:rsidR="00D45BAC" w:rsidRPr="00D45BAC">
        <w:rPr>
          <w:rFonts w:ascii="Arial" w:hAnsi="Arial" w:cs="Arial"/>
          <w:bCs/>
          <w:sz w:val="24"/>
          <w:szCs w:val="24"/>
        </w:rPr>
        <w:t>WTE figures for the independent and third sectors are not currently available</w:t>
      </w:r>
      <w:r w:rsidR="00292110" w:rsidRPr="00D45BAC">
        <w:rPr>
          <w:rFonts w:ascii="Arial" w:hAnsi="Arial" w:cs="Arial"/>
          <w:bCs/>
          <w:sz w:val="24"/>
          <w:szCs w:val="24"/>
        </w:rPr>
        <w:t xml:space="preserve">. </w:t>
      </w:r>
      <w:r w:rsidR="00D45BAC" w:rsidRPr="00D45BAC">
        <w:rPr>
          <w:rFonts w:ascii="Arial" w:hAnsi="Arial" w:cs="Arial"/>
          <w:bCs/>
          <w:sz w:val="24"/>
          <w:szCs w:val="24"/>
        </w:rPr>
        <w:t>However, the Scottish Social Services Council website provides the most up to date Head-Count figures for staff registered within those sectors.</w:t>
      </w:r>
    </w:p>
    <w:p w14:paraId="662BA369" w14:textId="5F93F08A" w:rsidR="00870233" w:rsidRPr="006E74AF" w:rsidRDefault="00870233" w:rsidP="00A13676">
      <w:pPr>
        <w:jc w:val="right"/>
        <w:rPr>
          <w:rFonts w:ascii="Arial" w:hAnsi="Arial" w:cs="Arial"/>
          <w:bCs/>
          <w:sz w:val="24"/>
          <w:szCs w:val="24"/>
          <w:u w:val="single"/>
        </w:rPr>
      </w:pPr>
      <w:r w:rsidRPr="006E74AF">
        <w:rPr>
          <w:rFonts w:ascii="Arial" w:hAnsi="Arial" w:cs="Arial"/>
          <w:bCs/>
          <w:sz w:val="24"/>
          <w:szCs w:val="24"/>
          <w:u w:val="single"/>
        </w:rPr>
        <w:t xml:space="preserve">Table </w:t>
      </w:r>
      <w:r w:rsidR="004437F7">
        <w:rPr>
          <w:rFonts w:ascii="Arial" w:hAnsi="Arial" w:cs="Arial"/>
          <w:bCs/>
          <w:sz w:val="24"/>
          <w:szCs w:val="24"/>
          <w:u w:val="single"/>
        </w:rPr>
        <w:t>3</w:t>
      </w:r>
    </w:p>
    <w:p w14:paraId="3328DD78" w14:textId="77777777" w:rsidR="00870233" w:rsidRPr="000C5FD0" w:rsidRDefault="00870233" w:rsidP="00870233">
      <w:pPr>
        <w:rPr>
          <w:rFonts w:cstheme="minorHAnsi"/>
          <w:bCs/>
          <w:sz w:val="20"/>
          <w:szCs w:val="20"/>
          <w:u w:val="single"/>
        </w:rPr>
      </w:pPr>
    </w:p>
    <w:tbl>
      <w:tblPr>
        <w:tblStyle w:val="TableGrid"/>
        <w:tblW w:w="8931" w:type="dxa"/>
        <w:tblInd w:w="-5" w:type="dxa"/>
        <w:tblLook w:val="04A0" w:firstRow="1" w:lastRow="0" w:firstColumn="1" w:lastColumn="0" w:noHBand="0" w:noVBand="1"/>
      </w:tblPr>
      <w:tblGrid>
        <w:gridCol w:w="2694"/>
        <w:gridCol w:w="992"/>
        <w:gridCol w:w="992"/>
        <w:gridCol w:w="851"/>
        <w:gridCol w:w="1134"/>
        <w:gridCol w:w="1134"/>
        <w:gridCol w:w="1134"/>
      </w:tblGrid>
      <w:tr w:rsidR="00764FFB" w:rsidRPr="006E74AF" w14:paraId="661CEED5" w14:textId="5DF7CE4D" w:rsidTr="00764FFB">
        <w:tc>
          <w:tcPr>
            <w:tcW w:w="2694" w:type="dxa"/>
            <w:shd w:val="clear" w:color="auto" w:fill="D9D9D9" w:themeFill="background1" w:themeFillShade="D9"/>
          </w:tcPr>
          <w:p w14:paraId="41C514C4" w14:textId="77777777" w:rsidR="00764FFB" w:rsidRPr="006E74AF" w:rsidRDefault="00764FFB" w:rsidP="00FA6850">
            <w:pPr>
              <w:spacing w:before="40" w:after="40"/>
              <w:rPr>
                <w:b/>
                <w:sz w:val="20"/>
                <w:szCs w:val="20"/>
              </w:rPr>
            </w:pPr>
            <w:bookmarkStart w:id="7" w:name="_Hlk90645183"/>
            <w:r w:rsidRPr="006E74AF">
              <w:rPr>
                <w:b/>
                <w:sz w:val="20"/>
                <w:szCs w:val="20"/>
              </w:rPr>
              <w:t>Number of staff</w:t>
            </w:r>
          </w:p>
        </w:tc>
        <w:tc>
          <w:tcPr>
            <w:tcW w:w="992" w:type="dxa"/>
            <w:shd w:val="clear" w:color="auto" w:fill="D9D9D9" w:themeFill="background1" w:themeFillShade="D9"/>
          </w:tcPr>
          <w:p w14:paraId="40BA8AAE" w14:textId="77777777" w:rsidR="00764FFB" w:rsidRPr="006E74AF" w:rsidRDefault="00764FFB" w:rsidP="00FA6850">
            <w:pPr>
              <w:spacing w:before="40" w:after="40"/>
              <w:jc w:val="center"/>
              <w:rPr>
                <w:b/>
                <w:sz w:val="20"/>
                <w:szCs w:val="20"/>
              </w:rPr>
            </w:pPr>
            <w:r w:rsidRPr="006E74AF">
              <w:rPr>
                <w:b/>
                <w:sz w:val="20"/>
                <w:szCs w:val="20"/>
              </w:rPr>
              <w:t>2020 WTE</w:t>
            </w:r>
          </w:p>
        </w:tc>
        <w:tc>
          <w:tcPr>
            <w:tcW w:w="992" w:type="dxa"/>
            <w:shd w:val="clear" w:color="auto" w:fill="D9D9D9" w:themeFill="background1" w:themeFillShade="D9"/>
          </w:tcPr>
          <w:p w14:paraId="4F670921" w14:textId="77777777" w:rsidR="00764FFB" w:rsidRPr="006E74AF" w:rsidRDefault="00764FFB" w:rsidP="00FA6850">
            <w:pPr>
              <w:spacing w:before="40" w:after="40"/>
              <w:jc w:val="center"/>
              <w:rPr>
                <w:b/>
                <w:sz w:val="20"/>
                <w:szCs w:val="20"/>
              </w:rPr>
            </w:pPr>
            <w:r w:rsidRPr="006E74AF">
              <w:rPr>
                <w:b/>
                <w:sz w:val="20"/>
                <w:szCs w:val="20"/>
              </w:rPr>
              <w:t>2020 ‘Head Count’</w:t>
            </w:r>
          </w:p>
        </w:tc>
        <w:tc>
          <w:tcPr>
            <w:tcW w:w="851" w:type="dxa"/>
            <w:shd w:val="clear" w:color="auto" w:fill="D9D9D9" w:themeFill="background1" w:themeFillShade="D9"/>
          </w:tcPr>
          <w:p w14:paraId="3ED6219D" w14:textId="77777777" w:rsidR="00764FFB" w:rsidRPr="006E74AF" w:rsidRDefault="00764FFB" w:rsidP="00FA6850">
            <w:pPr>
              <w:spacing w:before="40" w:after="40"/>
              <w:jc w:val="center"/>
              <w:rPr>
                <w:b/>
                <w:sz w:val="20"/>
                <w:szCs w:val="20"/>
              </w:rPr>
            </w:pPr>
            <w:r w:rsidRPr="006E74AF">
              <w:rPr>
                <w:b/>
                <w:sz w:val="20"/>
                <w:szCs w:val="20"/>
              </w:rPr>
              <w:t>2021 WTE</w:t>
            </w:r>
          </w:p>
        </w:tc>
        <w:tc>
          <w:tcPr>
            <w:tcW w:w="1134" w:type="dxa"/>
            <w:shd w:val="clear" w:color="auto" w:fill="D9D9D9" w:themeFill="background1" w:themeFillShade="D9"/>
          </w:tcPr>
          <w:p w14:paraId="37D449B8" w14:textId="77777777" w:rsidR="00764FFB" w:rsidRPr="006E74AF" w:rsidRDefault="00764FFB" w:rsidP="00FA6850">
            <w:pPr>
              <w:spacing w:before="40" w:after="40"/>
              <w:jc w:val="center"/>
              <w:rPr>
                <w:b/>
                <w:sz w:val="20"/>
                <w:szCs w:val="20"/>
              </w:rPr>
            </w:pPr>
            <w:r w:rsidRPr="006E74AF">
              <w:rPr>
                <w:b/>
                <w:sz w:val="20"/>
                <w:szCs w:val="20"/>
              </w:rPr>
              <w:t>2021 ‘Head Count’</w:t>
            </w:r>
          </w:p>
        </w:tc>
        <w:tc>
          <w:tcPr>
            <w:tcW w:w="1134" w:type="dxa"/>
            <w:shd w:val="clear" w:color="auto" w:fill="D9D9D9" w:themeFill="background1" w:themeFillShade="D9"/>
          </w:tcPr>
          <w:p w14:paraId="15D52988" w14:textId="1B3692EE" w:rsidR="00764FFB" w:rsidRPr="006E74AF" w:rsidRDefault="00764FFB" w:rsidP="00FA6850">
            <w:pPr>
              <w:spacing w:before="40" w:after="40"/>
              <w:jc w:val="center"/>
              <w:rPr>
                <w:b/>
                <w:sz w:val="20"/>
                <w:szCs w:val="20"/>
              </w:rPr>
            </w:pPr>
            <w:r w:rsidRPr="006E74AF">
              <w:rPr>
                <w:b/>
                <w:sz w:val="20"/>
                <w:szCs w:val="20"/>
              </w:rPr>
              <w:t>2023 WTE</w:t>
            </w:r>
          </w:p>
        </w:tc>
        <w:tc>
          <w:tcPr>
            <w:tcW w:w="1134" w:type="dxa"/>
            <w:shd w:val="clear" w:color="auto" w:fill="D9D9D9" w:themeFill="background1" w:themeFillShade="D9"/>
          </w:tcPr>
          <w:p w14:paraId="06B256AA" w14:textId="4A44AC76" w:rsidR="00764FFB" w:rsidRPr="006E74AF" w:rsidRDefault="00774E51" w:rsidP="00FA6850">
            <w:pPr>
              <w:spacing w:before="40" w:after="40"/>
              <w:jc w:val="center"/>
              <w:rPr>
                <w:b/>
                <w:sz w:val="20"/>
                <w:szCs w:val="20"/>
              </w:rPr>
            </w:pPr>
            <w:r w:rsidRPr="006E74AF">
              <w:rPr>
                <w:b/>
                <w:sz w:val="20"/>
                <w:szCs w:val="20"/>
              </w:rPr>
              <w:t>2023 ‘Head Count’</w:t>
            </w:r>
          </w:p>
        </w:tc>
      </w:tr>
      <w:tr w:rsidR="00764FFB" w:rsidRPr="006E74AF" w14:paraId="6B279CAB" w14:textId="11077ABC" w:rsidTr="00764FFB">
        <w:tc>
          <w:tcPr>
            <w:tcW w:w="2694" w:type="dxa"/>
          </w:tcPr>
          <w:p w14:paraId="7F035D28" w14:textId="77777777" w:rsidR="00764FFB" w:rsidRPr="006E74AF" w:rsidRDefault="00764FFB" w:rsidP="00FA6850">
            <w:pPr>
              <w:spacing w:before="40" w:after="40"/>
              <w:rPr>
                <w:b/>
                <w:sz w:val="20"/>
                <w:szCs w:val="20"/>
              </w:rPr>
            </w:pPr>
            <w:r w:rsidRPr="006E74AF">
              <w:rPr>
                <w:b/>
                <w:sz w:val="20"/>
                <w:szCs w:val="20"/>
              </w:rPr>
              <w:t>NHS Tayside</w:t>
            </w:r>
          </w:p>
        </w:tc>
        <w:tc>
          <w:tcPr>
            <w:tcW w:w="992" w:type="dxa"/>
          </w:tcPr>
          <w:p w14:paraId="3F19CA6E" w14:textId="77777777" w:rsidR="00764FFB" w:rsidRPr="006E74AF" w:rsidRDefault="00764FFB" w:rsidP="00FA6850">
            <w:pPr>
              <w:spacing w:before="40" w:after="40"/>
              <w:jc w:val="center"/>
              <w:rPr>
                <w:sz w:val="20"/>
                <w:szCs w:val="20"/>
              </w:rPr>
            </w:pPr>
            <w:r w:rsidRPr="006E74AF">
              <w:rPr>
                <w:sz w:val="20"/>
                <w:szCs w:val="20"/>
              </w:rPr>
              <w:t>635</w:t>
            </w:r>
          </w:p>
        </w:tc>
        <w:tc>
          <w:tcPr>
            <w:tcW w:w="992" w:type="dxa"/>
            <w:shd w:val="clear" w:color="auto" w:fill="auto"/>
          </w:tcPr>
          <w:p w14:paraId="5B77C463" w14:textId="77777777" w:rsidR="00764FFB" w:rsidRPr="006E74AF" w:rsidRDefault="00764FFB" w:rsidP="00FA6850">
            <w:pPr>
              <w:spacing w:before="40" w:after="40"/>
              <w:jc w:val="center"/>
              <w:rPr>
                <w:sz w:val="20"/>
                <w:szCs w:val="20"/>
              </w:rPr>
            </w:pPr>
            <w:r w:rsidRPr="006E74AF">
              <w:rPr>
                <w:sz w:val="20"/>
                <w:szCs w:val="20"/>
              </w:rPr>
              <w:t>717</w:t>
            </w:r>
          </w:p>
        </w:tc>
        <w:tc>
          <w:tcPr>
            <w:tcW w:w="851" w:type="dxa"/>
            <w:shd w:val="clear" w:color="auto" w:fill="auto"/>
          </w:tcPr>
          <w:p w14:paraId="1CB5EF6C" w14:textId="77777777" w:rsidR="00764FFB" w:rsidRPr="006E74AF" w:rsidRDefault="00764FFB" w:rsidP="00FA6850">
            <w:pPr>
              <w:spacing w:before="40" w:after="40"/>
              <w:jc w:val="center"/>
              <w:rPr>
                <w:sz w:val="20"/>
                <w:szCs w:val="20"/>
              </w:rPr>
            </w:pPr>
            <w:r w:rsidRPr="006E74AF">
              <w:rPr>
                <w:sz w:val="20"/>
                <w:szCs w:val="20"/>
              </w:rPr>
              <w:t>733</w:t>
            </w:r>
          </w:p>
        </w:tc>
        <w:tc>
          <w:tcPr>
            <w:tcW w:w="1134" w:type="dxa"/>
            <w:shd w:val="clear" w:color="auto" w:fill="auto"/>
          </w:tcPr>
          <w:p w14:paraId="0AAEB377" w14:textId="77777777" w:rsidR="00764FFB" w:rsidRPr="006E74AF" w:rsidRDefault="00764FFB" w:rsidP="00FA6850">
            <w:pPr>
              <w:spacing w:before="40" w:after="40"/>
              <w:jc w:val="center"/>
              <w:rPr>
                <w:sz w:val="20"/>
                <w:szCs w:val="20"/>
              </w:rPr>
            </w:pPr>
            <w:r w:rsidRPr="006E74AF">
              <w:rPr>
                <w:sz w:val="20"/>
                <w:szCs w:val="20"/>
              </w:rPr>
              <w:t>952</w:t>
            </w:r>
          </w:p>
        </w:tc>
        <w:tc>
          <w:tcPr>
            <w:tcW w:w="1134" w:type="dxa"/>
          </w:tcPr>
          <w:p w14:paraId="49D55CE3" w14:textId="2762958C" w:rsidR="00764FFB" w:rsidRPr="006E74AF" w:rsidRDefault="00774E51" w:rsidP="00FA6850">
            <w:pPr>
              <w:spacing w:before="40" w:after="40"/>
              <w:jc w:val="center"/>
              <w:rPr>
                <w:sz w:val="20"/>
                <w:szCs w:val="20"/>
              </w:rPr>
            </w:pPr>
            <w:r w:rsidRPr="006E74AF">
              <w:rPr>
                <w:sz w:val="20"/>
                <w:szCs w:val="20"/>
              </w:rPr>
              <w:t>744</w:t>
            </w:r>
          </w:p>
        </w:tc>
        <w:tc>
          <w:tcPr>
            <w:tcW w:w="1134" w:type="dxa"/>
          </w:tcPr>
          <w:p w14:paraId="66FC2D93" w14:textId="547FE85D" w:rsidR="00764FFB" w:rsidRPr="006E74AF" w:rsidRDefault="00FD1199" w:rsidP="00FA6850">
            <w:pPr>
              <w:spacing w:before="40" w:after="40"/>
              <w:jc w:val="center"/>
              <w:rPr>
                <w:sz w:val="20"/>
                <w:szCs w:val="20"/>
              </w:rPr>
            </w:pPr>
            <w:r w:rsidRPr="006E74AF">
              <w:rPr>
                <w:sz w:val="20"/>
                <w:szCs w:val="20"/>
              </w:rPr>
              <w:t>1017</w:t>
            </w:r>
          </w:p>
        </w:tc>
      </w:tr>
      <w:tr w:rsidR="00764FFB" w:rsidRPr="006E74AF" w14:paraId="3CB286AA" w14:textId="757D592F" w:rsidTr="00764FFB">
        <w:tc>
          <w:tcPr>
            <w:tcW w:w="2694" w:type="dxa"/>
          </w:tcPr>
          <w:p w14:paraId="69B22E0D" w14:textId="77777777" w:rsidR="00764FFB" w:rsidRPr="006E74AF" w:rsidRDefault="00764FFB" w:rsidP="00FA6850">
            <w:pPr>
              <w:spacing w:before="40" w:after="40"/>
              <w:rPr>
                <w:b/>
                <w:sz w:val="20"/>
                <w:szCs w:val="20"/>
              </w:rPr>
            </w:pPr>
            <w:r w:rsidRPr="006E74AF">
              <w:rPr>
                <w:b/>
                <w:sz w:val="20"/>
                <w:szCs w:val="20"/>
              </w:rPr>
              <w:t>Angus Council (AC)</w:t>
            </w:r>
          </w:p>
        </w:tc>
        <w:tc>
          <w:tcPr>
            <w:tcW w:w="992" w:type="dxa"/>
          </w:tcPr>
          <w:p w14:paraId="739D9225" w14:textId="77777777" w:rsidR="00764FFB" w:rsidRPr="006E74AF" w:rsidRDefault="00764FFB" w:rsidP="00FA6850">
            <w:pPr>
              <w:spacing w:before="40" w:after="40"/>
              <w:jc w:val="center"/>
              <w:rPr>
                <w:sz w:val="20"/>
                <w:szCs w:val="20"/>
              </w:rPr>
            </w:pPr>
            <w:r w:rsidRPr="006E74AF">
              <w:rPr>
                <w:sz w:val="20"/>
                <w:szCs w:val="20"/>
              </w:rPr>
              <w:t>543</w:t>
            </w:r>
          </w:p>
        </w:tc>
        <w:tc>
          <w:tcPr>
            <w:tcW w:w="992" w:type="dxa"/>
            <w:shd w:val="clear" w:color="auto" w:fill="auto"/>
          </w:tcPr>
          <w:p w14:paraId="7EFC8515" w14:textId="77777777" w:rsidR="00764FFB" w:rsidRPr="006E74AF" w:rsidRDefault="00764FFB" w:rsidP="00FA6850">
            <w:pPr>
              <w:spacing w:before="40" w:after="40"/>
              <w:jc w:val="center"/>
              <w:rPr>
                <w:sz w:val="20"/>
                <w:szCs w:val="20"/>
              </w:rPr>
            </w:pPr>
            <w:r w:rsidRPr="006E74AF">
              <w:rPr>
                <w:sz w:val="20"/>
                <w:szCs w:val="20"/>
              </w:rPr>
              <w:t>896</w:t>
            </w:r>
          </w:p>
        </w:tc>
        <w:tc>
          <w:tcPr>
            <w:tcW w:w="851" w:type="dxa"/>
            <w:shd w:val="clear" w:color="auto" w:fill="auto"/>
          </w:tcPr>
          <w:p w14:paraId="388A6958" w14:textId="77777777" w:rsidR="00764FFB" w:rsidRPr="006E74AF" w:rsidRDefault="00764FFB" w:rsidP="00FA6850">
            <w:pPr>
              <w:spacing w:before="40" w:after="40"/>
              <w:jc w:val="center"/>
              <w:rPr>
                <w:sz w:val="20"/>
                <w:szCs w:val="20"/>
              </w:rPr>
            </w:pPr>
            <w:r w:rsidRPr="006E74AF">
              <w:rPr>
                <w:sz w:val="20"/>
                <w:szCs w:val="20"/>
              </w:rPr>
              <w:t>564</w:t>
            </w:r>
          </w:p>
        </w:tc>
        <w:tc>
          <w:tcPr>
            <w:tcW w:w="1134" w:type="dxa"/>
            <w:shd w:val="clear" w:color="auto" w:fill="auto"/>
          </w:tcPr>
          <w:p w14:paraId="30F83268" w14:textId="77777777" w:rsidR="00764FFB" w:rsidRPr="006E74AF" w:rsidRDefault="00764FFB" w:rsidP="00FA6850">
            <w:pPr>
              <w:spacing w:before="40" w:after="40"/>
              <w:jc w:val="center"/>
              <w:rPr>
                <w:sz w:val="20"/>
                <w:szCs w:val="20"/>
              </w:rPr>
            </w:pPr>
            <w:r w:rsidRPr="006E74AF">
              <w:rPr>
                <w:sz w:val="20"/>
                <w:szCs w:val="20"/>
              </w:rPr>
              <w:t>737</w:t>
            </w:r>
          </w:p>
        </w:tc>
        <w:tc>
          <w:tcPr>
            <w:tcW w:w="1134" w:type="dxa"/>
          </w:tcPr>
          <w:p w14:paraId="225581ED" w14:textId="7150C864" w:rsidR="00764FFB" w:rsidRPr="006E74AF" w:rsidRDefault="00E67FD3" w:rsidP="00FA6850">
            <w:pPr>
              <w:spacing w:before="40" w:after="40"/>
              <w:jc w:val="center"/>
              <w:rPr>
                <w:sz w:val="20"/>
                <w:szCs w:val="20"/>
              </w:rPr>
            </w:pPr>
            <w:r w:rsidRPr="006E74AF">
              <w:rPr>
                <w:sz w:val="20"/>
                <w:szCs w:val="20"/>
              </w:rPr>
              <w:t>590</w:t>
            </w:r>
          </w:p>
        </w:tc>
        <w:tc>
          <w:tcPr>
            <w:tcW w:w="1134" w:type="dxa"/>
          </w:tcPr>
          <w:p w14:paraId="64D35E8D" w14:textId="30566EA5" w:rsidR="00764FFB" w:rsidRPr="006E74AF" w:rsidRDefault="00E67FD3" w:rsidP="00FA6850">
            <w:pPr>
              <w:spacing w:before="40" w:after="40"/>
              <w:jc w:val="center"/>
              <w:rPr>
                <w:sz w:val="20"/>
                <w:szCs w:val="20"/>
              </w:rPr>
            </w:pPr>
            <w:r w:rsidRPr="006E74AF">
              <w:rPr>
                <w:sz w:val="20"/>
                <w:szCs w:val="20"/>
              </w:rPr>
              <w:t>778</w:t>
            </w:r>
          </w:p>
        </w:tc>
      </w:tr>
      <w:tr w:rsidR="00764FFB" w:rsidRPr="006E74AF" w14:paraId="162E51B3" w14:textId="542F6053" w:rsidTr="00245CAE">
        <w:tc>
          <w:tcPr>
            <w:tcW w:w="2694" w:type="dxa"/>
          </w:tcPr>
          <w:p w14:paraId="27E4FB28" w14:textId="77777777" w:rsidR="00764FFB" w:rsidRPr="006E74AF" w:rsidRDefault="00764FFB" w:rsidP="00FA6850">
            <w:pPr>
              <w:spacing w:before="40" w:after="40"/>
              <w:rPr>
                <w:b/>
                <w:sz w:val="20"/>
                <w:szCs w:val="20"/>
              </w:rPr>
            </w:pPr>
            <w:r w:rsidRPr="006E74AF">
              <w:rPr>
                <w:b/>
                <w:sz w:val="20"/>
                <w:szCs w:val="20"/>
              </w:rPr>
              <w:t>Care Homes (AC and Independent)</w:t>
            </w:r>
          </w:p>
        </w:tc>
        <w:tc>
          <w:tcPr>
            <w:tcW w:w="992" w:type="dxa"/>
            <w:shd w:val="clear" w:color="auto" w:fill="00B0F0"/>
          </w:tcPr>
          <w:p w14:paraId="1683E761" w14:textId="77777777" w:rsidR="00764FFB" w:rsidRPr="006E74AF" w:rsidRDefault="00764FFB" w:rsidP="00FA6850">
            <w:pPr>
              <w:spacing w:before="40" w:after="40"/>
              <w:jc w:val="center"/>
              <w:rPr>
                <w:sz w:val="20"/>
                <w:szCs w:val="20"/>
              </w:rPr>
            </w:pPr>
          </w:p>
        </w:tc>
        <w:tc>
          <w:tcPr>
            <w:tcW w:w="992" w:type="dxa"/>
            <w:shd w:val="clear" w:color="auto" w:fill="auto"/>
          </w:tcPr>
          <w:p w14:paraId="5D503067" w14:textId="77777777" w:rsidR="00764FFB" w:rsidRPr="006E74AF" w:rsidRDefault="00764FFB" w:rsidP="00FA6850">
            <w:pPr>
              <w:spacing w:before="40" w:after="40"/>
              <w:jc w:val="center"/>
              <w:rPr>
                <w:sz w:val="20"/>
                <w:szCs w:val="20"/>
              </w:rPr>
            </w:pPr>
            <w:r w:rsidRPr="006E74AF">
              <w:rPr>
                <w:sz w:val="20"/>
                <w:szCs w:val="20"/>
              </w:rPr>
              <w:t>1,444</w:t>
            </w:r>
          </w:p>
        </w:tc>
        <w:tc>
          <w:tcPr>
            <w:tcW w:w="851" w:type="dxa"/>
            <w:shd w:val="clear" w:color="auto" w:fill="00B0F0"/>
          </w:tcPr>
          <w:p w14:paraId="685DDA26" w14:textId="77777777" w:rsidR="00764FFB" w:rsidRPr="006E74AF" w:rsidRDefault="00764FFB" w:rsidP="00FA6850">
            <w:pPr>
              <w:spacing w:before="40" w:after="40"/>
              <w:jc w:val="center"/>
              <w:rPr>
                <w:sz w:val="20"/>
                <w:szCs w:val="20"/>
              </w:rPr>
            </w:pPr>
          </w:p>
        </w:tc>
        <w:tc>
          <w:tcPr>
            <w:tcW w:w="1134" w:type="dxa"/>
            <w:shd w:val="clear" w:color="auto" w:fill="auto"/>
          </w:tcPr>
          <w:p w14:paraId="7386D1DF" w14:textId="77777777" w:rsidR="00764FFB" w:rsidRPr="006E74AF" w:rsidRDefault="00764FFB" w:rsidP="00FA6850">
            <w:pPr>
              <w:spacing w:before="40" w:after="40"/>
              <w:jc w:val="center"/>
              <w:rPr>
                <w:sz w:val="20"/>
                <w:szCs w:val="20"/>
              </w:rPr>
            </w:pPr>
            <w:r w:rsidRPr="006E74AF">
              <w:rPr>
                <w:sz w:val="20"/>
                <w:szCs w:val="20"/>
              </w:rPr>
              <w:t>1,478</w:t>
            </w:r>
          </w:p>
        </w:tc>
        <w:tc>
          <w:tcPr>
            <w:tcW w:w="1134" w:type="dxa"/>
            <w:tcBorders>
              <w:bottom w:val="single" w:sz="4" w:space="0" w:color="auto"/>
            </w:tcBorders>
            <w:shd w:val="clear" w:color="auto" w:fill="00B0F0"/>
          </w:tcPr>
          <w:p w14:paraId="686012F3" w14:textId="77777777" w:rsidR="00764FFB" w:rsidRPr="006E74AF" w:rsidRDefault="00764FFB" w:rsidP="00FA6850">
            <w:pPr>
              <w:spacing w:before="40" w:after="40"/>
              <w:jc w:val="center"/>
              <w:rPr>
                <w:sz w:val="20"/>
                <w:szCs w:val="20"/>
              </w:rPr>
            </w:pPr>
          </w:p>
        </w:tc>
        <w:tc>
          <w:tcPr>
            <w:tcW w:w="1134" w:type="dxa"/>
            <w:tcBorders>
              <w:bottom w:val="single" w:sz="4" w:space="0" w:color="auto"/>
            </w:tcBorders>
            <w:shd w:val="clear" w:color="auto" w:fill="FFFF00"/>
          </w:tcPr>
          <w:p w14:paraId="388F202D" w14:textId="77777777" w:rsidR="00764FFB" w:rsidRPr="006E74AF" w:rsidRDefault="00764FFB" w:rsidP="00FA6850">
            <w:pPr>
              <w:spacing w:before="40" w:after="40"/>
              <w:jc w:val="center"/>
              <w:rPr>
                <w:sz w:val="20"/>
                <w:szCs w:val="20"/>
              </w:rPr>
            </w:pPr>
          </w:p>
        </w:tc>
      </w:tr>
      <w:tr w:rsidR="00764FFB" w:rsidRPr="006E74AF" w14:paraId="528C0841" w14:textId="1E147300" w:rsidTr="00245CAE">
        <w:tc>
          <w:tcPr>
            <w:tcW w:w="2694" w:type="dxa"/>
          </w:tcPr>
          <w:p w14:paraId="0A00F2E8" w14:textId="77777777" w:rsidR="00764FFB" w:rsidRPr="006E74AF" w:rsidRDefault="00764FFB" w:rsidP="00FA6850">
            <w:pPr>
              <w:spacing w:before="40" w:after="40"/>
              <w:rPr>
                <w:b/>
                <w:sz w:val="20"/>
                <w:szCs w:val="20"/>
              </w:rPr>
            </w:pPr>
            <w:r w:rsidRPr="006E74AF">
              <w:rPr>
                <w:b/>
                <w:sz w:val="20"/>
                <w:szCs w:val="20"/>
              </w:rPr>
              <w:t>Care at Home (AC and Independent)</w:t>
            </w:r>
          </w:p>
        </w:tc>
        <w:tc>
          <w:tcPr>
            <w:tcW w:w="992" w:type="dxa"/>
            <w:shd w:val="clear" w:color="auto" w:fill="00B0F0"/>
          </w:tcPr>
          <w:p w14:paraId="61736E91" w14:textId="77777777" w:rsidR="00764FFB" w:rsidRPr="006E74AF" w:rsidRDefault="00764FFB" w:rsidP="00FA6850">
            <w:pPr>
              <w:spacing w:before="40" w:after="40"/>
              <w:jc w:val="center"/>
              <w:rPr>
                <w:sz w:val="20"/>
                <w:szCs w:val="20"/>
              </w:rPr>
            </w:pPr>
          </w:p>
        </w:tc>
        <w:tc>
          <w:tcPr>
            <w:tcW w:w="992" w:type="dxa"/>
            <w:shd w:val="clear" w:color="auto" w:fill="00B0F0"/>
          </w:tcPr>
          <w:p w14:paraId="2465AB09" w14:textId="77777777" w:rsidR="00764FFB" w:rsidRPr="006E74AF" w:rsidRDefault="00764FFB" w:rsidP="00FA6850">
            <w:pPr>
              <w:spacing w:before="40" w:after="40"/>
              <w:jc w:val="center"/>
              <w:rPr>
                <w:sz w:val="20"/>
                <w:szCs w:val="20"/>
              </w:rPr>
            </w:pPr>
          </w:p>
        </w:tc>
        <w:tc>
          <w:tcPr>
            <w:tcW w:w="851" w:type="dxa"/>
            <w:shd w:val="clear" w:color="auto" w:fill="00B0F0"/>
          </w:tcPr>
          <w:p w14:paraId="6B5F437F" w14:textId="77777777" w:rsidR="00764FFB" w:rsidRPr="006E74AF" w:rsidRDefault="00764FFB" w:rsidP="00FA6850">
            <w:pPr>
              <w:spacing w:before="40" w:after="40"/>
              <w:jc w:val="center"/>
              <w:rPr>
                <w:sz w:val="20"/>
                <w:szCs w:val="20"/>
              </w:rPr>
            </w:pPr>
          </w:p>
        </w:tc>
        <w:tc>
          <w:tcPr>
            <w:tcW w:w="1134" w:type="dxa"/>
            <w:shd w:val="clear" w:color="auto" w:fill="auto"/>
          </w:tcPr>
          <w:p w14:paraId="40AD4710" w14:textId="77777777" w:rsidR="00764FFB" w:rsidRPr="006E74AF" w:rsidRDefault="00764FFB" w:rsidP="00FA6850">
            <w:pPr>
              <w:spacing w:before="40" w:after="40"/>
              <w:jc w:val="center"/>
              <w:rPr>
                <w:sz w:val="20"/>
                <w:szCs w:val="20"/>
              </w:rPr>
            </w:pPr>
            <w:r w:rsidRPr="006E74AF">
              <w:rPr>
                <w:sz w:val="20"/>
                <w:szCs w:val="20"/>
              </w:rPr>
              <w:t>1,860</w:t>
            </w:r>
          </w:p>
        </w:tc>
        <w:tc>
          <w:tcPr>
            <w:tcW w:w="1134" w:type="dxa"/>
            <w:shd w:val="clear" w:color="auto" w:fill="00B0F0"/>
          </w:tcPr>
          <w:p w14:paraId="3D7C944F" w14:textId="77777777" w:rsidR="00764FFB" w:rsidRPr="006E74AF" w:rsidRDefault="00764FFB" w:rsidP="00FA6850">
            <w:pPr>
              <w:spacing w:before="40" w:after="40"/>
              <w:jc w:val="center"/>
              <w:rPr>
                <w:sz w:val="20"/>
                <w:szCs w:val="20"/>
              </w:rPr>
            </w:pPr>
          </w:p>
        </w:tc>
        <w:tc>
          <w:tcPr>
            <w:tcW w:w="1134" w:type="dxa"/>
            <w:shd w:val="clear" w:color="auto" w:fill="FFFF00"/>
          </w:tcPr>
          <w:p w14:paraId="118C93BB" w14:textId="77777777" w:rsidR="00764FFB" w:rsidRPr="006E74AF" w:rsidRDefault="00764FFB" w:rsidP="00FA6850">
            <w:pPr>
              <w:spacing w:before="40" w:after="40"/>
              <w:jc w:val="center"/>
              <w:rPr>
                <w:sz w:val="20"/>
                <w:szCs w:val="20"/>
              </w:rPr>
            </w:pPr>
          </w:p>
        </w:tc>
      </w:tr>
      <w:tr w:rsidR="00764FFB" w:rsidRPr="006E74AF" w14:paraId="3E52BD9D" w14:textId="6F9E8450" w:rsidTr="00245CAE">
        <w:tc>
          <w:tcPr>
            <w:tcW w:w="2694" w:type="dxa"/>
          </w:tcPr>
          <w:p w14:paraId="61257E7A" w14:textId="77777777" w:rsidR="00764FFB" w:rsidRPr="006E74AF" w:rsidRDefault="00764FFB" w:rsidP="00FA6850">
            <w:pPr>
              <w:spacing w:before="40" w:after="40"/>
              <w:rPr>
                <w:b/>
                <w:sz w:val="20"/>
                <w:szCs w:val="20"/>
              </w:rPr>
            </w:pPr>
            <w:r w:rsidRPr="006E74AF">
              <w:rPr>
                <w:b/>
                <w:sz w:val="20"/>
                <w:szCs w:val="20"/>
              </w:rPr>
              <w:t>Voluntary</w:t>
            </w:r>
          </w:p>
        </w:tc>
        <w:tc>
          <w:tcPr>
            <w:tcW w:w="992" w:type="dxa"/>
            <w:shd w:val="clear" w:color="auto" w:fill="00B0F0"/>
          </w:tcPr>
          <w:p w14:paraId="7671F87E" w14:textId="77777777" w:rsidR="00764FFB" w:rsidRPr="006E74AF" w:rsidRDefault="00764FFB" w:rsidP="00FA6850">
            <w:pPr>
              <w:spacing w:before="40" w:after="40"/>
              <w:jc w:val="center"/>
              <w:rPr>
                <w:sz w:val="20"/>
                <w:szCs w:val="20"/>
              </w:rPr>
            </w:pPr>
          </w:p>
        </w:tc>
        <w:tc>
          <w:tcPr>
            <w:tcW w:w="992" w:type="dxa"/>
            <w:shd w:val="clear" w:color="auto" w:fill="auto"/>
          </w:tcPr>
          <w:p w14:paraId="0D56E260" w14:textId="77777777" w:rsidR="00764FFB" w:rsidRPr="006E74AF" w:rsidRDefault="00764FFB" w:rsidP="00FA6850">
            <w:pPr>
              <w:spacing w:before="40" w:after="40"/>
              <w:jc w:val="center"/>
              <w:rPr>
                <w:sz w:val="20"/>
                <w:szCs w:val="20"/>
              </w:rPr>
            </w:pPr>
            <w:r w:rsidRPr="006E74AF">
              <w:rPr>
                <w:sz w:val="20"/>
                <w:szCs w:val="20"/>
              </w:rPr>
              <w:t>820</w:t>
            </w:r>
          </w:p>
        </w:tc>
        <w:tc>
          <w:tcPr>
            <w:tcW w:w="851" w:type="dxa"/>
            <w:shd w:val="clear" w:color="auto" w:fill="00B0F0"/>
          </w:tcPr>
          <w:p w14:paraId="5937463B" w14:textId="77777777" w:rsidR="00764FFB" w:rsidRPr="006E74AF" w:rsidRDefault="00764FFB" w:rsidP="00FA6850">
            <w:pPr>
              <w:spacing w:before="40" w:after="40"/>
              <w:jc w:val="center"/>
              <w:rPr>
                <w:sz w:val="20"/>
                <w:szCs w:val="20"/>
              </w:rPr>
            </w:pPr>
          </w:p>
        </w:tc>
        <w:tc>
          <w:tcPr>
            <w:tcW w:w="1134" w:type="dxa"/>
            <w:shd w:val="clear" w:color="auto" w:fill="auto"/>
          </w:tcPr>
          <w:p w14:paraId="388E189B" w14:textId="77777777" w:rsidR="00764FFB" w:rsidRPr="006E74AF" w:rsidRDefault="00764FFB" w:rsidP="00FA6850">
            <w:pPr>
              <w:spacing w:before="40" w:after="40"/>
              <w:jc w:val="center"/>
              <w:rPr>
                <w:sz w:val="20"/>
                <w:szCs w:val="20"/>
              </w:rPr>
            </w:pPr>
            <w:r w:rsidRPr="006E74AF">
              <w:rPr>
                <w:sz w:val="20"/>
                <w:szCs w:val="20"/>
              </w:rPr>
              <w:t>(820)*</w:t>
            </w:r>
          </w:p>
        </w:tc>
        <w:tc>
          <w:tcPr>
            <w:tcW w:w="1134" w:type="dxa"/>
            <w:shd w:val="clear" w:color="auto" w:fill="00B0F0"/>
          </w:tcPr>
          <w:p w14:paraId="5B6AC998" w14:textId="77777777" w:rsidR="00764FFB" w:rsidRPr="006E74AF" w:rsidRDefault="00764FFB" w:rsidP="00FA6850">
            <w:pPr>
              <w:spacing w:before="40" w:after="40"/>
              <w:jc w:val="center"/>
              <w:rPr>
                <w:sz w:val="20"/>
                <w:szCs w:val="20"/>
              </w:rPr>
            </w:pPr>
          </w:p>
        </w:tc>
        <w:tc>
          <w:tcPr>
            <w:tcW w:w="1134" w:type="dxa"/>
            <w:shd w:val="clear" w:color="auto" w:fill="FFFF00"/>
          </w:tcPr>
          <w:p w14:paraId="2F46E5A7" w14:textId="77777777" w:rsidR="00764FFB" w:rsidRPr="006E74AF" w:rsidRDefault="00764FFB" w:rsidP="00FA6850">
            <w:pPr>
              <w:spacing w:before="40" w:after="40"/>
              <w:jc w:val="center"/>
              <w:rPr>
                <w:sz w:val="20"/>
                <w:szCs w:val="20"/>
              </w:rPr>
            </w:pPr>
          </w:p>
        </w:tc>
      </w:tr>
    </w:tbl>
    <w:p w14:paraId="3FC1D740" w14:textId="77777777" w:rsidR="006E74AF" w:rsidRDefault="006E74AF" w:rsidP="00870233">
      <w:pPr>
        <w:rPr>
          <w:rFonts w:ascii="Arial" w:hAnsi="Arial" w:cs="Arial"/>
          <w:sz w:val="20"/>
          <w:szCs w:val="20"/>
        </w:rPr>
      </w:pPr>
      <w:bookmarkStart w:id="8" w:name="_Hlk87600105"/>
      <w:bookmarkEnd w:id="7"/>
    </w:p>
    <w:p w14:paraId="0740F892" w14:textId="44CE7741" w:rsidR="00870233" w:rsidRPr="006E74AF" w:rsidRDefault="00870233" w:rsidP="00870233">
      <w:pPr>
        <w:rPr>
          <w:rFonts w:ascii="Arial" w:hAnsi="Arial" w:cs="Arial"/>
          <w:sz w:val="20"/>
          <w:szCs w:val="20"/>
        </w:rPr>
      </w:pPr>
      <w:r w:rsidRPr="006E74AF">
        <w:rPr>
          <w:rFonts w:ascii="Arial" w:hAnsi="Arial" w:cs="Arial"/>
          <w:sz w:val="20"/>
          <w:szCs w:val="20"/>
        </w:rPr>
        <w:t xml:space="preserve">WTE - Whole Time Equivalent  </w:t>
      </w:r>
    </w:p>
    <w:p w14:paraId="628CA5EB" w14:textId="77777777" w:rsidR="00870233" w:rsidRPr="006E74AF" w:rsidRDefault="00870233" w:rsidP="00870233">
      <w:pPr>
        <w:rPr>
          <w:rFonts w:ascii="Arial" w:hAnsi="Arial" w:cs="Arial"/>
          <w:sz w:val="20"/>
          <w:szCs w:val="20"/>
        </w:rPr>
      </w:pPr>
      <w:r w:rsidRPr="006E74AF">
        <w:rPr>
          <w:rFonts w:ascii="Arial" w:hAnsi="Arial" w:cs="Arial"/>
          <w:sz w:val="20"/>
          <w:szCs w:val="20"/>
        </w:rPr>
        <w:t>Head Count- Actual number of employees</w:t>
      </w:r>
    </w:p>
    <w:p w14:paraId="48C62101" w14:textId="6C3F4285" w:rsidR="00870233" w:rsidRPr="006E74AF" w:rsidRDefault="00870233" w:rsidP="00870233">
      <w:pPr>
        <w:rPr>
          <w:rFonts w:ascii="Arial" w:hAnsi="Arial" w:cs="Arial"/>
          <w:bCs/>
          <w:sz w:val="20"/>
          <w:szCs w:val="20"/>
        </w:rPr>
      </w:pPr>
      <w:r w:rsidRPr="006E74AF">
        <w:rPr>
          <w:rFonts w:ascii="Arial" w:hAnsi="Arial" w:cs="Arial"/>
          <w:b/>
          <w:noProof/>
          <w:sz w:val="20"/>
          <w:szCs w:val="20"/>
        </w:rPr>
        <mc:AlternateContent>
          <mc:Choice Requires="wps">
            <w:drawing>
              <wp:anchor distT="0" distB="0" distL="114300" distR="114300" simplePos="0" relativeHeight="251658240" behindDoc="0" locked="0" layoutInCell="1" allowOverlap="1" wp14:anchorId="2D76C368" wp14:editId="403325CD">
                <wp:simplePos x="0" y="0"/>
                <wp:positionH relativeFrom="column">
                  <wp:posOffset>9525</wp:posOffset>
                </wp:positionH>
                <wp:positionV relativeFrom="paragraph">
                  <wp:posOffset>17780</wp:posOffset>
                </wp:positionV>
                <wp:extent cx="2190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D6133" id="Rectangle 4" o:spid="_x0000_s1026" style="position:absolute;margin-left:.75pt;margin-top:1.4pt;width:17.2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" fillcolor="#00b0f0" strokecolor="#1f3763 [1604]" strokeweight="1pt"/>
            </w:pict>
          </mc:Fallback>
        </mc:AlternateContent>
      </w:r>
      <w:r w:rsidRPr="006E74AF">
        <w:rPr>
          <w:rFonts w:ascii="Arial" w:hAnsi="Arial" w:cs="Arial"/>
          <w:b/>
          <w:sz w:val="20"/>
          <w:szCs w:val="20"/>
        </w:rPr>
        <w:t xml:space="preserve">             </w:t>
      </w:r>
      <w:r w:rsidRPr="006E74AF">
        <w:rPr>
          <w:rFonts w:ascii="Arial" w:hAnsi="Arial" w:cs="Arial"/>
          <w:bCs/>
          <w:sz w:val="20"/>
          <w:szCs w:val="20"/>
        </w:rPr>
        <w:t>WTE data currently un-available</w:t>
      </w:r>
      <w:r w:rsidR="00292110" w:rsidRPr="006E74AF">
        <w:rPr>
          <w:rFonts w:ascii="Arial" w:hAnsi="Arial" w:cs="Arial"/>
          <w:bCs/>
          <w:sz w:val="20"/>
          <w:szCs w:val="20"/>
        </w:rPr>
        <w:t xml:space="preserve">. </w:t>
      </w:r>
      <w:r w:rsidRPr="006E74AF">
        <w:rPr>
          <w:rFonts w:ascii="Arial" w:hAnsi="Arial" w:cs="Arial"/>
          <w:bCs/>
          <w:sz w:val="20"/>
          <w:szCs w:val="20"/>
        </w:rPr>
        <w:t>*Estimate.</w:t>
      </w:r>
    </w:p>
    <w:p w14:paraId="73ED0E22" w14:textId="095BFEDC" w:rsidR="00870233" w:rsidRPr="006E74AF" w:rsidRDefault="00CB73DE" w:rsidP="00870233">
      <w:pPr>
        <w:rPr>
          <w:rFonts w:ascii="Arial" w:hAnsi="Arial" w:cs="Arial"/>
          <w:bCs/>
          <w:sz w:val="20"/>
          <w:szCs w:val="20"/>
        </w:rPr>
      </w:pPr>
      <w:r w:rsidRPr="006E74AF">
        <w:rPr>
          <w:rFonts w:ascii="Arial" w:hAnsi="Arial" w:cs="Arial"/>
          <w:bCs/>
          <w:sz w:val="20"/>
          <w:szCs w:val="20"/>
        </w:rPr>
        <w:t>(</w:t>
      </w:r>
      <w:r w:rsidR="008A75DD" w:rsidRPr="006E74AF">
        <w:rPr>
          <w:rFonts w:ascii="Arial" w:hAnsi="Arial" w:cs="Arial"/>
          <w:bCs/>
          <w:sz w:val="20"/>
          <w:szCs w:val="20"/>
        </w:rPr>
        <w:t>Source</w:t>
      </w:r>
      <w:r w:rsidRPr="006E74AF">
        <w:rPr>
          <w:rFonts w:ascii="Arial" w:hAnsi="Arial" w:cs="Arial"/>
          <w:bCs/>
          <w:sz w:val="20"/>
          <w:szCs w:val="20"/>
        </w:rPr>
        <w:t xml:space="preserve"> AHSCP internal data systems)</w:t>
      </w:r>
    </w:p>
    <w:p w14:paraId="05B7E9DB" w14:textId="444B08CF" w:rsidR="00CA3914" w:rsidRPr="006E74AF" w:rsidRDefault="00CA3914" w:rsidP="00870233">
      <w:pPr>
        <w:rPr>
          <w:rFonts w:ascii="Arial" w:hAnsi="Arial" w:cs="Arial"/>
          <w:bCs/>
          <w:sz w:val="20"/>
          <w:szCs w:val="20"/>
        </w:rPr>
      </w:pPr>
      <w:r w:rsidRPr="006E74AF">
        <w:rPr>
          <w:rFonts w:ascii="Arial" w:hAnsi="Arial" w:cs="Arial"/>
          <w:bCs/>
          <w:sz w:val="20"/>
          <w:szCs w:val="20"/>
          <w:highlight w:val="yellow"/>
        </w:rPr>
        <w:t xml:space="preserve">** awaiting </w:t>
      </w:r>
      <w:r w:rsidR="00F255E9">
        <w:rPr>
          <w:rFonts w:ascii="Arial" w:hAnsi="Arial" w:cs="Arial"/>
          <w:bCs/>
          <w:sz w:val="20"/>
          <w:szCs w:val="20"/>
          <w:highlight w:val="yellow"/>
        </w:rPr>
        <w:t xml:space="preserve">detailed </w:t>
      </w:r>
      <w:r w:rsidRPr="006E74AF">
        <w:rPr>
          <w:rFonts w:ascii="Arial" w:hAnsi="Arial" w:cs="Arial"/>
          <w:bCs/>
          <w:sz w:val="20"/>
          <w:szCs w:val="20"/>
          <w:highlight w:val="yellow"/>
        </w:rPr>
        <w:t xml:space="preserve">data </w:t>
      </w:r>
      <w:r w:rsidR="00F255E9">
        <w:rPr>
          <w:rFonts w:ascii="Arial" w:hAnsi="Arial" w:cs="Arial"/>
          <w:bCs/>
          <w:sz w:val="20"/>
          <w:szCs w:val="20"/>
          <w:highlight w:val="yellow"/>
        </w:rPr>
        <w:t xml:space="preserve">breakdown </w:t>
      </w:r>
      <w:r w:rsidRPr="006E74AF">
        <w:rPr>
          <w:rFonts w:ascii="Arial" w:hAnsi="Arial" w:cs="Arial"/>
          <w:bCs/>
          <w:sz w:val="20"/>
          <w:szCs w:val="20"/>
          <w:highlight w:val="yellow"/>
        </w:rPr>
        <w:t xml:space="preserve">from SSSC </w:t>
      </w:r>
    </w:p>
    <w:bookmarkEnd w:id="8"/>
    <w:p w14:paraId="023EF8A5" w14:textId="74036D0C" w:rsidR="00632A32" w:rsidRPr="00CD1047" w:rsidRDefault="00870233" w:rsidP="00CB73DE">
      <w:pPr>
        <w:jc w:val="both"/>
        <w:rPr>
          <w:rFonts w:ascii="Arial" w:hAnsi="Arial" w:cs="Arial"/>
          <w:sz w:val="24"/>
          <w:szCs w:val="24"/>
        </w:rPr>
      </w:pPr>
      <w:r w:rsidRPr="00CD1047">
        <w:rPr>
          <w:rFonts w:ascii="Arial" w:hAnsi="Arial" w:cs="Arial"/>
          <w:sz w:val="24"/>
          <w:szCs w:val="24"/>
        </w:rPr>
        <w:t xml:space="preserve">Table </w:t>
      </w:r>
      <w:r w:rsidR="00E02E1C">
        <w:rPr>
          <w:rFonts w:ascii="Arial" w:hAnsi="Arial" w:cs="Arial"/>
          <w:sz w:val="24"/>
          <w:szCs w:val="24"/>
        </w:rPr>
        <w:t>3</w:t>
      </w:r>
      <w:r w:rsidRPr="00CD1047">
        <w:rPr>
          <w:rFonts w:ascii="Arial" w:hAnsi="Arial" w:cs="Arial"/>
          <w:sz w:val="24"/>
          <w:szCs w:val="24"/>
        </w:rPr>
        <w:t xml:space="preserve"> </w:t>
      </w:r>
      <w:r w:rsidR="00CD1047">
        <w:rPr>
          <w:rFonts w:ascii="Arial" w:hAnsi="Arial" w:cs="Arial"/>
          <w:sz w:val="24"/>
          <w:szCs w:val="24"/>
        </w:rPr>
        <w:t>illustrates</w:t>
      </w:r>
      <w:r w:rsidRPr="00CD1047">
        <w:rPr>
          <w:rFonts w:ascii="Arial" w:hAnsi="Arial" w:cs="Arial"/>
          <w:sz w:val="24"/>
          <w:szCs w:val="24"/>
        </w:rPr>
        <w:t xml:space="preserve"> the Head-Count figure for</w:t>
      </w:r>
      <w:r w:rsidR="004B37A8" w:rsidRPr="00CD1047">
        <w:rPr>
          <w:rFonts w:ascii="Arial" w:hAnsi="Arial" w:cs="Arial"/>
          <w:sz w:val="24"/>
          <w:szCs w:val="24"/>
        </w:rPr>
        <w:t xml:space="preserve"> NHS Tayside</w:t>
      </w:r>
      <w:r w:rsidR="00960DCA">
        <w:rPr>
          <w:rFonts w:ascii="Arial" w:hAnsi="Arial" w:cs="Arial"/>
          <w:sz w:val="24"/>
          <w:szCs w:val="24"/>
        </w:rPr>
        <w:t xml:space="preserve"> </w:t>
      </w:r>
      <w:r w:rsidR="003F4118">
        <w:rPr>
          <w:rFonts w:ascii="Arial" w:hAnsi="Arial" w:cs="Arial"/>
          <w:sz w:val="24"/>
          <w:szCs w:val="24"/>
        </w:rPr>
        <w:t xml:space="preserve">staff </w:t>
      </w:r>
      <w:r w:rsidR="00960DCA">
        <w:rPr>
          <w:rFonts w:ascii="Arial" w:hAnsi="Arial" w:cs="Arial"/>
          <w:sz w:val="24"/>
          <w:szCs w:val="24"/>
        </w:rPr>
        <w:t>working within the AHSCP</w:t>
      </w:r>
      <w:r w:rsidR="004B37A8" w:rsidRPr="00CD1047">
        <w:rPr>
          <w:rFonts w:ascii="Arial" w:hAnsi="Arial" w:cs="Arial"/>
          <w:sz w:val="24"/>
          <w:szCs w:val="24"/>
        </w:rPr>
        <w:t xml:space="preserve"> </w:t>
      </w:r>
      <w:r w:rsidR="00BA0FE4" w:rsidRPr="00CD1047">
        <w:rPr>
          <w:rFonts w:ascii="Arial" w:hAnsi="Arial" w:cs="Arial"/>
          <w:sz w:val="24"/>
          <w:szCs w:val="24"/>
        </w:rPr>
        <w:t xml:space="preserve">increasing by </w:t>
      </w:r>
      <w:r w:rsidR="009535E8" w:rsidRPr="00CD1047">
        <w:rPr>
          <w:rFonts w:ascii="Arial" w:hAnsi="Arial" w:cs="Arial"/>
          <w:sz w:val="24"/>
          <w:szCs w:val="24"/>
        </w:rPr>
        <w:t xml:space="preserve">65 </w:t>
      </w:r>
      <w:r w:rsidR="003F4118">
        <w:rPr>
          <w:rFonts w:ascii="Arial" w:hAnsi="Arial" w:cs="Arial"/>
          <w:sz w:val="24"/>
          <w:szCs w:val="24"/>
        </w:rPr>
        <w:t>staff</w:t>
      </w:r>
      <w:r w:rsidR="009535E8" w:rsidRPr="00CD1047">
        <w:rPr>
          <w:rFonts w:ascii="Arial" w:hAnsi="Arial" w:cs="Arial"/>
          <w:sz w:val="24"/>
          <w:szCs w:val="24"/>
        </w:rPr>
        <w:t xml:space="preserve"> between 2021 and 2023, with WTE </w:t>
      </w:r>
      <w:r w:rsidR="00FE6A2A" w:rsidRPr="00CD1047">
        <w:rPr>
          <w:rFonts w:ascii="Arial" w:hAnsi="Arial" w:cs="Arial"/>
          <w:sz w:val="24"/>
          <w:szCs w:val="24"/>
        </w:rPr>
        <w:t xml:space="preserve">posts </w:t>
      </w:r>
      <w:r w:rsidR="009B77FA">
        <w:rPr>
          <w:rFonts w:ascii="Arial" w:hAnsi="Arial" w:cs="Arial"/>
          <w:sz w:val="24"/>
          <w:szCs w:val="24"/>
        </w:rPr>
        <w:t>increasing by</w:t>
      </w:r>
      <w:r w:rsidR="00FE6A2A" w:rsidRPr="00CD1047">
        <w:rPr>
          <w:rFonts w:ascii="Arial" w:hAnsi="Arial" w:cs="Arial"/>
          <w:sz w:val="24"/>
          <w:szCs w:val="24"/>
        </w:rPr>
        <w:t xml:space="preserve"> only 11, </w:t>
      </w:r>
      <w:r w:rsidR="00632A32" w:rsidRPr="00CD1047">
        <w:rPr>
          <w:rFonts w:ascii="Arial" w:hAnsi="Arial" w:cs="Arial"/>
          <w:sz w:val="24"/>
          <w:szCs w:val="24"/>
        </w:rPr>
        <w:t>indicating</w:t>
      </w:r>
      <w:r w:rsidR="00FE6A2A" w:rsidRPr="00CD1047">
        <w:rPr>
          <w:rFonts w:ascii="Arial" w:hAnsi="Arial" w:cs="Arial"/>
          <w:sz w:val="24"/>
          <w:szCs w:val="24"/>
        </w:rPr>
        <w:t xml:space="preserve"> a sharp increase in part </w:t>
      </w:r>
      <w:r w:rsidR="00632A32" w:rsidRPr="00CD1047">
        <w:rPr>
          <w:rFonts w:ascii="Arial" w:hAnsi="Arial" w:cs="Arial"/>
          <w:sz w:val="24"/>
          <w:szCs w:val="24"/>
        </w:rPr>
        <w:t>time positions.</w:t>
      </w:r>
      <w:r w:rsidR="00BA0FE4" w:rsidRPr="00CD1047">
        <w:rPr>
          <w:rFonts w:ascii="Arial" w:hAnsi="Arial" w:cs="Arial"/>
          <w:sz w:val="24"/>
          <w:szCs w:val="24"/>
        </w:rPr>
        <w:t xml:space="preserve"> </w:t>
      </w:r>
    </w:p>
    <w:p w14:paraId="7F175CF3" w14:textId="46A26127" w:rsidR="00013226" w:rsidRPr="00CD1047" w:rsidRDefault="009B77FA" w:rsidP="00CB73DE">
      <w:pPr>
        <w:jc w:val="both"/>
        <w:rPr>
          <w:rFonts w:ascii="Arial" w:hAnsi="Arial" w:cs="Arial"/>
          <w:sz w:val="24"/>
          <w:szCs w:val="24"/>
        </w:rPr>
      </w:pPr>
      <w:r>
        <w:rPr>
          <w:rFonts w:ascii="Arial" w:hAnsi="Arial" w:cs="Arial"/>
          <w:sz w:val="24"/>
          <w:szCs w:val="24"/>
        </w:rPr>
        <w:t xml:space="preserve">The </w:t>
      </w:r>
      <w:r w:rsidR="00433F12" w:rsidRPr="00CD1047">
        <w:rPr>
          <w:rFonts w:ascii="Arial" w:hAnsi="Arial" w:cs="Arial"/>
          <w:sz w:val="24"/>
          <w:szCs w:val="24"/>
        </w:rPr>
        <w:t xml:space="preserve">Head-Count </w:t>
      </w:r>
      <w:r>
        <w:rPr>
          <w:rFonts w:ascii="Arial" w:hAnsi="Arial" w:cs="Arial"/>
          <w:sz w:val="24"/>
          <w:szCs w:val="24"/>
        </w:rPr>
        <w:t xml:space="preserve">for Angus Council staff working within the AHSCP </w:t>
      </w:r>
      <w:r w:rsidR="00433F12" w:rsidRPr="00CD1047">
        <w:rPr>
          <w:rFonts w:ascii="Arial" w:hAnsi="Arial" w:cs="Arial"/>
          <w:sz w:val="24"/>
          <w:szCs w:val="24"/>
        </w:rPr>
        <w:t xml:space="preserve">has increased </w:t>
      </w:r>
      <w:r w:rsidR="0093123E" w:rsidRPr="00CD1047">
        <w:rPr>
          <w:rFonts w:ascii="Arial" w:hAnsi="Arial" w:cs="Arial"/>
          <w:sz w:val="24"/>
          <w:szCs w:val="24"/>
        </w:rPr>
        <w:t>by 41 staff between 2021 and 2023</w:t>
      </w:r>
      <w:r w:rsidR="006B5BA0" w:rsidRPr="00CD1047">
        <w:rPr>
          <w:rFonts w:ascii="Arial" w:hAnsi="Arial" w:cs="Arial"/>
          <w:sz w:val="24"/>
          <w:szCs w:val="24"/>
        </w:rPr>
        <w:t xml:space="preserve">, </w:t>
      </w:r>
      <w:r w:rsidR="00013226" w:rsidRPr="00CD1047">
        <w:rPr>
          <w:rFonts w:ascii="Arial" w:hAnsi="Arial" w:cs="Arial"/>
          <w:sz w:val="24"/>
          <w:szCs w:val="24"/>
        </w:rPr>
        <w:t>with a WTE increase of 26</w:t>
      </w:r>
      <w:r w:rsidR="00292110" w:rsidRPr="00CD1047">
        <w:rPr>
          <w:rFonts w:ascii="Arial" w:hAnsi="Arial" w:cs="Arial"/>
          <w:sz w:val="24"/>
          <w:szCs w:val="24"/>
        </w:rPr>
        <w:t xml:space="preserve">. </w:t>
      </w:r>
    </w:p>
    <w:p w14:paraId="6621EE6D" w14:textId="06798FFE" w:rsidR="00CB73DE" w:rsidRPr="00CD1047" w:rsidRDefault="00013226" w:rsidP="00CB73DE">
      <w:pPr>
        <w:jc w:val="both"/>
        <w:rPr>
          <w:rFonts w:ascii="Arial" w:hAnsi="Arial" w:cs="Arial"/>
          <w:sz w:val="24"/>
          <w:szCs w:val="24"/>
        </w:rPr>
      </w:pPr>
      <w:r w:rsidRPr="00CD1047">
        <w:rPr>
          <w:rFonts w:ascii="Arial" w:hAnsi="Arial" w:cs="Arial"/>
          <w:sz w:val="24"/>
          <w:szCs w:val="24"/>
        </w:rPr>
        <w:t xml:space="preserve">Both organisations demonstrate </w:t>
      </w:r>
      <w:r w:rsidR="003C04BF" w:rsidRPr="00CD1047">
        <w:rPr>
          <w:rFonts w:ascii="Arial" w:hAnsi="Arial" w:cs="Arial"/>
          <w:sz w:val="24"/>
          <w:szCs w:val="24"/>
        </w:rPr>
        <w:t>an increasing rise of staff numbers</w:t>
      </w:r>
      <w:r w:rsidR="00CD1047" w:rsidRPr="00CD1047">
        <w:rPr>
          <w:rFonts w:ascii="Arial" w:hAnsi="Arial" w:cs="Arial"/>
          <w:sz w:val="24"/>
          <w:szCs w:val="24"/>
        </w:rPr>
        <w:t xml:space="preserve"> over the last 3 years</w:t>
      </w:r>
      <w:r w:rsidR="00B51790">
        <w:rPr>
          <w:rFonts w:ascii="Arial" w:hAnsi="Arial" w:cs="Arial"/>
          <w:sz w:val="24"/>
          <w:szCs w:val="24"/>
        </w:rPr>
        <w:t xml:space="preserve"> indicating the investment that has been made </w:t>
      </w:r>
      <w:r w:rsidR="00C14F7D">
        <w:rPr>
          <w:rFonts w:ascii="Arial" w:hAnsi="Arial" w:cs="Arial"/>
          <w:sz w:val="24"/>
          <w:szCs w:val="24"/>
        </w:rPr>
        <w:t>in our workforce in</w:t>
      </w:r>
      <w:r w:rsidR="00371AE5">
        <w:rPr>
          <w:rFonts w:ascii="Arial" w:hAnsi="Arial" w:cs="Arial"/>
          <w:sz w:val="24"/>
          <w:szCs w:val="24"/>
        </w:rPr>
        <w:t xml:space="preserve"> </w:t>
      </w:r>
      <w:r w:rsidR="00C14F7D">
        <w:rPr>
          <w:rFonts w:ascii="Arial" w:hAnsi="Arial" w:cs="Arial"/>
          <w:sz w:val="24"/>
          <w:szCs w:val="24"/>
        </w:rPr>
        <w:t xml:space="preserve">response to the workforce challenges being experienced and in </w:t>
      </w:r>
      <w:r w:rsidR="00371AE5">
        <w:rPr>
          <w:rFonts w:ascii="Arial" w:hAnsi="Arial" w:cs="Arial"/>
          <w:sz w:val="24"/>
          <w:szCs w:val="24"/>
        </w:rPr>
        <w:t>mitigation of the workforce risks</w:t>
      </w:r>
      <w:r w:rsidR="00CD1047" w:rsidRPr="00CD1047">
        <w:rPr>
          <w:rFonts w:ascii="Arial" w:hAnsi="Arial" w:cs="Arial"/>
          <w:sz w:val="24"/>
          <w:szCs w:val="24"/>
        </w:rPr>
        <w:t xml:space="preserve">. </w:t>
      </w:r>
      <w:r w:rsidR="00870233" w:rsidRPr="00CD1047">
        <w:rPr>
          <w:rFonts w:ascii="Arial" w:hAnsi="Arial" w:cs="Arial"/>
          <w:sz w:val="24"/>
          <w:szCs w:val="24"/>
        </w:rPr>
        <w:t xml:space="preserve">Of note however, is the </w:t>
      </w:r>
      <w:bookmarkStart w:id="9" w:name="_Hlk87863451"/>
      <w:r w:rsidR="00CB73DE" w:rsidRPr="00CD1047">
        <w:rPr>
          <w:rFonts w:ascii="Arial" w:hAnsi="Arial" w:cs="Arial"/>
          <w:sz w:val="24"/>
          <w:szCs w:val="24"/>
        </w:rPr>
        <w:t>number of Care at Home staff, this now comprising the largest staffing sector group.</w:t>
      </w:r>
    </w:p>
    <w:p w14:paraId="5A943211" w14:textId="77777777" w:rsidR="00726DD6" w:rsidRPr="00815D2B" w:rsidRDefault="00726DD6" w:rsidP="00726DD6">
      <w:pPr>
        <w:rPr>
          <w:rFonts w:ascii="Arial" w:hAnsi="Arial" w:cs="Arial"/>
          <w:b/>
          <w:bCs/>
          <w:sz w:val="24"/>
          <w:szCs w:val="24"/>
        </w:rPr>
      </w:pPr>
      <w:r w:rsidRPr="00815D2B">
        <w:rPr>
          <w:rFonts w:ascii="Arial" w:hAnsi="Arial" w:cs="Arial"/>
          <w:b/>
          <w:bCs/>
          <w:sz w:val="24"/>
          <w:szCs w:val="24"/>
        </w:rPr>
        <w:lastRenderedPageBreak/>
        <w:t>Contract Status</w:t>
      </w:r>
    </w:p>
    <w:p w14:paraId="2574E596" w14:textId="1AEF60DB" w:rsidR="00646D7A" w:rsidRDefault="00726DD6" w:rsidP="00BD3711">
      <w:pPr>
        <w:jc w:val="both"/>
        <w:rPr>
          <w:rFonts w:ascii="Arial" w:hAnsi="Arial" w:cs="Arial"/>
          <w:sz w:val="24"/>
          <w:szCs w:val="24"/>
        </w:rPr>
      </w:pPr>
      <w:r w:rsidRPr="00BD3711">
        <w:rPr>
          <w:rFonts w:ascii="Arial" w:hAnsi="Arial" w:cs="Arial"/>
          <w:sz w:val="24"/>
          <w:szCs w:val="24"/>
        </w:rPr>
        <w:t xml:space="preserve">Tables </w:t>
      </w:r>
      <w:r w:rsidR="00E02E1C">
        <w:rPr>
          <w:rFonts w:ascii="Arial" w:hAnsi="Arial" w:cs="Arial"/>
          <w:sz w:val="24"/>
          <w:szCs w:val="24"/>
        </w:rPr>
        <w:t>4</w:t>
      </w:r>
      <w:r w:rsidRPr="00BD3711">
        <w:rPr>
          <w:rFonts w:ascii="Arial" w:hAnsi="Arial" w:cs="Arial"/>
          <w:sz w:val="24"/>
          <w:szCs w:val="24"/>
        </w:rPr>
        <w:t xml:space="preserve"> </w:t>
      </w:r>
      <w:r w:rsidR="00FD50F9">
        <w:rPr>
          <w:rFonts w:ascii="Arial" w:hAnsi="Arial" w:cs="Arial"/>
          <w:sz w:val="24"/>
          <w:szCs w:val="24"/>
        </w:rPr>
        <w:t xml:space="preserve">and </w:t>
      </w:r>
      <w:r w:rsidR="00E02E1C">
        <w:rPr>
          <w:rFonts w:ascii="Arial" w:hAnsi="Arial" w:cs="Arial"/>
          <w:sz w:val="24"/>
          <w:szCs w:val="24"/>
        </w:rPr>
        <w:t>5</w:t>
      </w:r>
      <w:r w:rsidR="00FD50F9">
        <w:rPr>
          <w:rFonts w:ascii="Arial" w:hAnsi="Arial" w:cs="Arial"/>
          <w:sz w:val="24"/>
          <w:szCs w:val="24"/>
        </w:rPr>
        <w:t xml:space="preserve"> </w:t>
      </w:r>
      <w:r w:rsidRPr="00BD3711">
        <w:rPr>
          <w:rFonts w:ascii="Arial" w:hAnsi="Arial" w:cs="Arial"/>
          <w:sz w:val="24"/>
          <w:szCs w:val="24"/>
        </w:rPr>
        <w:t xml:space="preserve">illustrate that </w:t>
      </w:r>
      <w:r w:rsidR="00BD3711" w:rsidRPr="00BD3711">
        <w:rPr>
          <w:rFonts w:ascii="Arial" w:hAnsi="Arial" w:cs="Arial"/>
          <w:sz w:val="24"/>
          <w:szCs w:val="24"/>
        </w:rPr>
        <w:t xml:space="preserve">in 2022 </w:t>
      </w:r>
      <w:r w:rsidRPr="00BD3711">
        <w:rPr>
          <w:rFonts w:ascii="Arial" w:hAnsi="Arial" w:cs="Arial"/>
          <w:sz w:val="24"/>
          <w:szCs w:val="24"/>
        </w:rPr>
        <w:t xml:space="preserve">a high percentage of Council staff (73%) working within the AHSCP </w:t>
      </w:r>
      <w:r w:rsidR="00BD3711" w:rsidRPr="00BD3711">
        <w:rPr>
          <w:rFonts w:ascii="Arial" w:hAnsi="Arial" w:cs="Arial"/>
          <w:sz w:val="24"/>
          <w:szCs w:val="24"/>
        </w:rPr>
        <w:t>were</w:t>
      </w:r>
      <w:r w:rsidRPr="00BD3711">
        <w:rPr>
          <w:rFonts w:ascii="Arial" w:hAnsi="Arial" w:cs="Arial"/>
          <w:sz w:val="24"/>
          <w:szCs w:val="24"/>
        </w:rPr>
        <w:t xml:space="preserve"> on permanent contracts, with 8% on temporary contracts and 19% of the workforce being utilised via supply options. Similarly, within NHS Tayside, a high rate of staff </w:t>
      </w:r>
      <w:r w:rsidR="0005779E">
        <w:rPr>
          <w:rFonts w:ascii="Arial" w:hAnsi="Arial" w:cs="Arial"/>
          <w:sz w:val="24"/>
          <w:szCs w:val="24"/>
        </w:rPr>
        <w:t>were</w:t>
      </w:r>
      <w:r w:rsidRPr="00BD3711">
        <w:rPr>
          <w:rFonts w:ascii="Arial" w:hAnsi="Arial" w:cs="Arial"/>
          <w:sz w:val="24"/>
          <w:szCs w:val="24"/>
        </w:rPr>
        <w:t xml:space="preserve"> on permanent contracts with </w:t>
      </w:r>
      <w:r w:rsidR="0023161A">
        <w:rPr>
          <w:rFonts w:ascii="Arial" w:hAnsi="Arial" w:cs="Arial"/>
          <w:sz w:val="24"/>
          <w:szCs w:val="24"/>
        </w:rPr>
        <w:t>96%</w:t>
      </w:r>
      <w:r w:rsidRPr="00BD3711">
        <w:rPr>
          <w:rFonts w:ascii="Arial" w:hAnsi="Arial" w:cs="Arial"/>
          <w:sz w:val="24"/>
          <w:szCs w:val="24"/>
        </w:rPr>
        <w:t xml:space="preserve"> employed permanently with onl</w:t>
      </w:r>
      <w:r w:rsidR="00646D7A">
        <w:rPr>
          <w:rFonts w:ascii="Arial" w:hAnsi="Arial" w:cs="Arial"/>
          <w:sz w:val="24"/>
          <w:szCs w:val="24"/>
        </w:rPr>
        <w:t xml:space="preserve">y </w:t>
      </w:r>
      <w:r w:rsidRPr="00BD3711">
        <w:rPr>
          <w:rFonts w:ascii="Arial" w:hAnsi="Arial" w:cs="Arial"/>
          <w:sz w:val="24"/>
          <w:szCs w:val="24"/>
        </w:rPr>
        <w:t>under 1% on fixed term contracts</w:t>
      </w:r>
      <w:r w:rsidR="00A43A4D" w:rsidRPr="00BD3711">
        <w:rPr>
          <w:rFonts w:ascii="Arial" w:hAnsi="Arial" w:cs="Arial"/>
          <w:sz w:val="24"/>
          <w:szCs w:val="24"/>
        </w:rPr>
        <w:t xml:space="preserve">. </w:t>
      </w:r>
    </w:p>
    <w:p w14:paraId="31AAB72B" w14:textId="78D9BA75" w:rsidR="003A2B88" w:rsidRDefault="00646D7A" w:rsidP="00BD3711">
      <w:pPr>
        <w:jc w:val="both"/>
        <w:rPr>
          <w:rFonts w:ascii="Arial" w:hAnsi="Arial" w:cs="Arial"/>
          <w:sz w:val="24"/>
          <w:szCs w:val="24"/>
        </w:rPr>
      </w:pPr>
      <w:r>
        <w:rPr>
          <w:rFonts w:ascii="Arial" w:hAnsi="Arial" w:cs="Arial"/>
          <w:sz w:val="24"/>
          <w:szCs w:val="24"/>
        </w:rPr>
        <w:t xml:space="preserve">Tables </w:t>
      </w:r>
      <w:r w:rsidR="00E02E1C">
        <w:rPr>
          <w:rFonts w:ascii="Arial" w:hAnsi="Arial" w:cs="Arial"/>
          <w:sz w:val="24"/>
          <w:szCs w:val="24"/>
        </w:rPr>
        <w:t>6</w:t>
      </w:r>
      <w:r>
        <w:rPr>
          <w:rFonts w:ascii="Arial" w:hAnsi="Arial" w:cs="Arial"/>
          <w:sz w:val="24"/>
          <w:szCs w:val="24"/>
        </w:rPr>
        <w:t xml:space="preserve"> and </w:t>
      </w:r>
      <w:r w:rsidR="00E02E1C">
        <w:rPr>
          <w:rFonts w:ascii="Arial" w:hAnsi="Arial" w:cs="Arial"/>
          <w:sz w:val="24"/>
          <w:szCs w:val="24"/>
        </w:rPr>
        <w:t>7</w:t>
      </w:r>
      <w:r>
        <w:rPr>
          <w:rFonts w:ascii="Arial" w:hAnsi="Arial" w:cs="Arial"/>
          <w:sz w:val="24"/>
          <w:szCs w:val="24"/>
        </w:rPr>
        <w:t xml:space="preserve"> illustrate that </w:t>
      </w:r>
      <w:r w:rsidR="0027337B">
        <w:rPr>
          <w:rFonts w:ascii="Arial" w:hAnsi="Arial" w:cs="Arial"/>
          <w:sz w:val="24"/>
          <w:szCs w:val="24"/>
        </w:rPr>
        <w:t>in 2023</w:t>
      </w:r>
      <w:r w:rsidR="00AC1CB4">
        <w:rPr>
          <w:rFonts w:ascii="Arial" w:hAnsi="Arial" w:cs="Arial"/>
          <w:sz w:val="24"/>
          <w:szCs w:val="24"/>
        </w:rPr>
        <w:t xml:space="preserve"> the percentage of Council staff working within the AHSCP on</w:t>
      </w:r>
      <w:r w:rsidR="0009481B">
        <w:rPr>
          <w:rFonts w:ascii="Arial" w:hAnsi="Arial" w:cs="Arial"/>
          <w:sz w:val="24"/>
          <w:szCs w:val="24"/>
        </w:rPr>
        <w:t xml:space="preserve"> permanent contracts has risen </w:t>
      </w:r>
      <w:r w:rsidR="00624670">
        <w:rPr>
          <w:rFonts w:ascii="Arial" w:hAnsi="Arial" w:cs="Arial"/>
          <w:sz w:val="24"/>
          <w:szCs w:val="24"/>
        </w:rPr>
        <w:t xml:space="preserve">from 73% </w:t>
      </w:r>
      <w:r w:rsidR="0009481B">
        <w:rPr>
          <w:rFonts w:ascii="Arial" w:hAnsi="Arial" w:cs="Arial"/>
          <w:sz w:val="24"/>
          <w:szCs w:val="24"/>
        </w:rPr>
        <w:t>to</w:t>
      </w:r>
      <w:r w:rsidR="000008D4">
        <w:rPr>
          <w:rFonts w:ascii="Arial" w:hAnsi="Arial" w:cs="Arial"/>
          <w:sz w:val="24"/>
          <w:szCs w:val="24"/>
        </w:rPr>
        <w:t xml:space="preserve"> 89% with the percentage of supply staff decreasing from 19% to 8%. </w:t>
      </w:r>
      <w:r w:rsidR="001C0374">
        <w:rPr>
          <w:rFonts w:ascii="Arial" w:hAnsi="Arial" w:cs="Arial"/>
          <w:sz w:val="24"/>
          <w:szCs w:val="24"/>
        </w:rPr>
        <w:t>This is a reassuring development in relation to the stability of the curre</w:t>
      </w:r>
      <w:r w:rsidR="0076538A">
        <w:rPr>
          <w:rFonts w:ascii="Arial" w:hAnsi="Arial" w:cs="Arial"/>
          <w:sz w:val="24"/>
          <w:szCs w:val="24"/>
        </w:rPr>
        <w:t xml:space="preserve">nt workforce. </w:t>
      </w:r>
      <w:r w:rsidR="00624670">
        <w:rPr>
          <w:rFonts w:ascii="Arial" w:hAnsi="Arial" w:cs="Arial"/>
          <w:sz w:val="24"/>
          <w:szCs w:val="24"/>
        </w:rPr>
        <w:t xml:space="preserve">In </w:t>
      </w:r>
      <w:r w:rsidR="00292110">
        <w:rPr>
          <w:rFonts w:ascii="Arial" w:hAnsi="Arial" w:cs="Arial"/>
          <w:sz w:val="24"/>
          <w:szCs w:val="24"/>
        </w:rPr>
        <w:t>NHS Tayside,</w:t>
      </w:r>
      <w:r w:rsidR="00624670">
        <w:rPr>
          <w:rFonts w:ascii="Arial" w:hAnsi="Arial" w:cs="Arial"/>
          <w:sz w:val="24"/>
          <w:szCs w:val="24"/>
        </w:rPr>
        <w:t xml:space="preserve"> the high rate of staff on permanent contracts has remained static at 96%</w:t>
      </w:r>
      <w:r w:rsidR="00A43A4D">
        <w:rPr>
          <w:rFonts w:ascii="Arial" w:hAnsi="Arial" w:cs="Arial"/>
          <w:sz w:val="24"/>
          <w:szCs w:val="24"/>
        </w:rPr>
        <w:t>.</w:t>
      </w:r>
      <w:r w:rsidR="00A43A4D" w:rsidRPr="00BD3711">
        <w:rPr>
          <w:rFonts w:ascii="Arial" w:hAnsi="Arial" w:cs="Arial"/>
          <w:sz w:val="24"/>
          <w:szCs w:val="24"/>
        </w:rPr>
        <w:t xml:space="preserve"> </w:t>
      </w:r>
    </w:p>
    <w:p w14:paraId="544E4598" w14:textId="57AA0C67" w:rsidR="00726DD6" w:rsidRPr="00BD3711" w:rsidRDefault="00726DD6" w:rsidP="00BD3711">
      <w:pPr>
        <w:jc w:val="both"/>
        <w:rPr>
          <w:rFonts w:ascii="Arial" w:hAnsi="Arial" w:cs="Arial"/>
          <w:sz w:val="24"/>
          <w:szCs w:val="24"/>
        </w:rPr>
      </w:pPr>
      <w:r w:rsidRPr="00BD3711">
        <w:rPr>
          <w:rFonts w:ascii="Arial" w:hAnsi="Arial" w:cs="Arial"/>
          <w:sz w:val="24"/>
          <w:szCs w:val="24"/>
        </w:rPr>
        <w:t xml:space="preserve">                                      </w:t>
      </w:r>
    </w:p>
    <w:p w14:paraId="59D0BECB" w14:textId="7B284F80" w:rsidR="00726DD6" w:rsidRDefault="00BD4EA1" w:rsidP="00726DD6">
      <w:pPr>
        <w:rPr>
          <w:rFonts w:ascii="Century Gothic" w:hAnsi="Century Gothic" w:cstheme="minorHAnsi"/>
        </w:rPr>
      </w:pPr>
      <w:r w:rsidRPr="005529E2">
        <w:rPr>
          <w:rFonts w:ascii="Arial" w:hAnsi="Arial" w:cs="Arial"/>
          <w:noProof/>
          <w:u w:val="single"/>
        </w:rPr>
        <w:drawing>
          <wp:anchor distT="0" distB="0" distL="114300" distR="114300" simplePos="0" relativeHeight="251658245" behindDoc="0" locked="0" layoutInCell="1" allowOverlap="1" wp14:anchorId="38346523" wp14:editId="2D0DE187">
            <wp:simplePos x="0" y="0"/>
            <wp:positionH relativeFrom="margin">
              <wp:posOffset>2781300</wp:posOffset>
            </wp:positionH>
            <wp:positionV relativeFrom="paragraph">
              <wp:posOffset>289560</wp:posOffset>
            </wp:positionV>
            <wp:extent cx="3057525" cy="2442210"/>
            <wp:effectExtent l="0" t="0" r="9525" b="15240"/>
            <wp:wrapThrough wrapText="bothSides">
              <wp:wrapPolygon edited="0">
                <wp:start x="0" y="0"/>
                <wp:lineTo x="0" y="21566"/>
                <wp:lineTo x="21533" y="21566"/>
                <wp:lineTo x="21533" y="0"/>
                <wp:lineTo x="0" y="0"/>
              </wp:wrapPolygon>
            </wp:wrapThrough>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26DD6" w:rsidRPr="005529E2">
        <w:rPr>
          <w:rFonts w:ascii="Arial" w:hAnsi="Arial" w:cs="Arial"/>
          <w:noProof/>
          <w:u w:val="single"/>
        </w:rPr>
        <w:drawing>
          <wp:anchor distT="0" distB="0" distL="114300" distR="114300" simplePos="0" relativeHeight="251658244" behindDoc="0" locked="0" layoutInCell="1" allowOverlap="1" wp14:anchorId="4966B05D" wp14:editId="66478E78">
            <wp:simplePos x="0" y="0"/>
            <wp:positionH relativeFrom="margin">
              <wp:align>left</wp:align>
            </wp:positionH>
            <wp:positionV relativeFrom="paragraph">
              <wp:posOffset>171450</wp:posOffset>
            </wp:positionV>
            <wp:extent cx="2657475" cy="2114550"/>
            <wp:effectExtent l="0" t="0" r="9525" b="0"/>
            <wp:wrapThrough wrapText="bothSides">
              <wp:wrapPolygon edited="0">
                <wp:start x="0" y="0"/>
                <wp:lineTo x="0" y="21405"/>
                <wp:lineTo x="21523" y="21405"/>
                <wp:lineTo x="21523" y="0"/>
                <wp:lineTo x="0" y="0"/>
              </wp:wrapPolygon>
            </wp:wrapThrough>
            <wp:docPr id="22" name="Picture 22">
              <a:extLst xmlns:a="http://schemas.openxmlformats.org/drawingml/2006/main">
                <a:ext uri="{FF2B5EF4-FFF2-40B4-BE49-F238E27FC236}">
                  <a16:creationId xmlns:a16="http://schemas.microsoft.com/office/drawing/2014/main" id="{87A045F4-BBC1-4448-89B9-48BCDF1A52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87A045F4-BBC1-4448-89B9-48BCDF1A52A7}"/>
                        </a:ext>
                      </a:extLst>
                    </pic:cNvPr>
                    <pic:cNvPicPr>
                      <a:picLocks noChangeAspect="1"/>
                    </pic:cNvPicPr>
                  </pic:nvPicPr>
                  <pic:blipFill>
                    <a:blip r:embed="rId15"/>
                    <a:stretch>
                      <a:fillRect/>
                    </a:stretch>
                  </pic:blipFill>
                  <pic:spPr>
                    <a:xfrm>
                      <a:off x="0" y="0"/>
                      <a:ext cx="2657475" cy="2114550"/>
                    </a:xfrm>
                    <a:prstGeom prst="rect">
                      <a:avLst/>
                    </a:prstGeom>
                  </pic:spPr>
                </pic:pic>
              </a:graphicData>
            </a:graphic>
            <wp14:sizeRelV relativeFrom="margin">
              <wp14:pctHeight>0</wp14:pctHeight>
            </wp14:sizeRelV>
          </wp:anchor>
        </w:drawing>
      </w:r>
      <w:r w:rsidR="00A1148A" w:rsidRPr="005529E2">
        <w:rPr>
          <w:rFonts w:ascii="Arial" w:hAnsi="Arial" w:cs="Arial"/>
          <w:u w:val="single"/>
        </w:rPr>
        <w:t xml:space="preserve">Table </w:t>
      </w:r>
      <w:r w:rsidR="00E02E1C">
        <w:rPr>
          <w:rFonts w:ascii="Arial" w:hAnsi="Arial" w:cs="Arial"/>
          <w:u w:val="single"/>
        </w:rPr>
        <w:t>4</w:t>
      </w:r>
      <w:r w:rsidR="00A1148A" w:rsidRPr="00F9257A">
        <w:rPr>
          <w:rFonts w:ascii="Arial" w:hAnsi="Arial" w:cs="Arial"/>
          <w:sz w:val="20"/>
          <w:szCs w:val="20"/>
        </w:rPr>
        <w:t xml:space="preserve">   </w:t>
      </w:r>
      <w:r w:rsidR="00081B57" w:rsidRPr="009F7D2D">
        <w:rPr>
          <w:rFonts w:ascii="Arial" w:hAnsi="Arial" w:cs="Arial"/>
        </w:rPr>
        <w:t>Year</w:t>
      </w:r>
      <w:r w:rsidR="00081B57" w:rsidRPr="00F9257A">
        <w:rPr>
          <w:rFonts w:ascii="Arial" w:hAnsi="Arial" w:cs="Arial"/>
          <w:sz w:val="20"/>
          <w:szCs w:val="20"/>
        </w:rPr>
        <w:t xml:space="preserve"> </w:t>
      </w:r>
      <w:r w:rsidR="00081B57" w:rsidRPr="009F7D2D">
        <w:rPr>
          <w:rFonts w:ascii="Arial" w:hAnsi="Arial" w:cs="Arial"/>
        </w:rPr>
        <w:t>2022</w:t>
      </w:r>
      <w:r w:rsidR="00A1148A" w:rsidRPr="00A1148A">
        <w:rPr>
          <w:rFonts w:ascii="Century Gothic" w:hAnsi="Century Gothic" w:cstheme="minorHAnsi"/>
          <w:sz w:val="20"/>
          <w:szCs w:val="20"/>
        </w:rPr>
        <w:t xml:space="preserve">                                                      </w:t>
      </w:r>
      <w:r w:rsidR="00A1148A" w:rsidRPr="005529E2">
        <w:rPr>
          <w:rFonts w:ascii="Arial" w:hAnsi="Arial" w:cs="Arial"/>
          <w:u w:val="single"/>
        </w:rPr>
        <w:t xml:space="preserve">Table </w:t>
      </w:r>
      <w:r w:rsidR="00E02E1C">
        <w:rPr>
          <w:rFonts w:ascii="Arial" w:hAnsi="Arial" w:cs="Arial"/>
          <w:u w:val="single"/>
        </w:rPr>
        <w:t>5</w:t>
      </w:r>
      <w:r w:rsidR="00081B57" w:rsidRPr="009F7D2D">
        <w:rPr>
          <w:rFonts w:ascii="Arial" w:hAnsi="Arial" w:cs="Arial"/>
        </w:rPr>
        <w:t xml:space="preserve">  Year 2022</w:t>
      </w:r>
    </w:p>
    <w:p w14:paraId="228322CF" w14:textId="4336CC9C" w:rsidR="00726DD6" w:rsidRDefault="00726DD6" w:rsidP="00CB73DE">
      <w:pPr>
        <w:jc w:val="both"/>
        <w:rPr>
          <w:rFonts w:ascii="Century Gothic" w:hAnsi="Century Gothic" w:cstheme="minorHAnsi"/>
        </w:rPr>
      </w:pPr>
    </w:p>
    <w:p w14:paraId="51506A3E" w14:textId="69FA7ECC" w:rsidR="00726DD6" w:rsidRDefault="00726DD6" w:rsidP="00CB73DE">
      <w:pPr>
        <w:jc w:val="both"/>
        <w:rPr>
          <w:rFonts w:ascii="Century Gothic" w:hAnsi="Century Gothic" w:cstheme="minorHAnsi"/>
        </w:rPr>
      </w:pPr>
    </w:p>
    <w:p w14:paraId="1B2E2828" w14:textId="05A520F3" w:rsidR="00726DD6" w:rsidRDefault="00726DD6" w:rsidP="00726DD6">
      <w:pPr>
        <w:ind w:left="-709"/>
        <w:jc w:val="both"/>
        <w:rPr>
          <w:rFonts w:ascii="Century Gothic" w:hAnsi="Century Gothic" w:cstheme="minorHAnsi"/>
          <w:sz w:val="18"/>
          <w:szCs w:val="18"/>
        </w:rPr>
      </w:pPr>
      <w:r>
        <w:rPr>
          <w:rFonts w:ascii="Century Gothic" w:hAnsi="Century Gothic" w:cstheme="minorHAnsi"/>
        </w:rPr>
        <w:t xml:space="preserve">     </w:t>
      </w:r>
      <w:r>
        <w:rPr>
          <w:rFonts w:ascii="Century Gothic" w:hAnsi="Century Gothic" w:cstheme="minorHAnsi"/>
          <w:sz w:val="18"/>
          <w:szCs w:val="18"/>
        </w:rPr>
        <w:t>(</w:t>
      </w:r>
      <w:r w:rsidR="008A75DD">
        <w:rPr>
          <w:rFonts w:ascii="Century Gothic" w:hAnsi="Century Gothic" w:cstheme="minorHAnsi"/>
          <w:sz w:val="18"/>
          <w:szCs w:val="18"/>
        </w:rPr>
        <w:t>Source</w:t>
      </w:r>
      <w:r>
        <w:rPr>
          <w:rFonts w:ascii="Century Gothic" w:hAnsi="Century Gothic" w:cstheme="minorHAnsi"/>
        </w:rPr>
        <w:t xml:space="preserve"> </w:t>
      </w:r>
      <w:r w:rsidRPr="00726DD6">
        <w:rPr>
          <w:rFonts w:ascii="Century Gothic" w:hAnsi="Century Gothic" w:cstheme="minorHAnsi"/>
          <w:sz w:val="18"/>
          <w:szCs w:val="18"/>
        </w:rPr>
        <w:t>AC internal data systems</w:t>
      </w:r>
      <w:r>
        <w:rPr>
          <w:rFonts w:ascii="Century Gothic" w:hAnsi="Century Gothic" w:cstheme="minorHAnsi"/>
          <w:sz w:val="18"/>
          <w:szCs w:val="18"/>
        </w:rPr>
        <w:t>)</w:t>
      </w:r>
      <w:r w:rsidRPr="00726DD6">
        <w:rPr>
          <w:rFonts w:ascii="Century Gothic" w:hAnsi="Century Gothic" w:cstheme="minorHAnsi"/>
          <w:sz w:val="18"/>
          <w:szCs w:val="18"/>
        </w:rPr>
        <w:t xml:space="preserve">     </w:t>
      </w:r>
      <w:r w:rsidRPr="00726DD6">
        <w:rPr>
          <w:rFonts w:ascii="Century Gothic" w:hAnsi="Century Gothic" w:cstheme="minorHAnsi"/>
        </w:rPr>
        <w:t xml:space="preserve">                                         </w:t>
      </w:r>
      <w:r>
        <w:rPr>
          <w:rFonts w:ascii="Century Gothic" w:hAnsi="Century Gothic" w:cstheme="minorHAnsi"/>
        </w:rPr>
        <w:t>(</w:t>
      </w:r>
      <w:r>
        <w:rPr>
          <w:rFonts w:ascii="Century Gothic" w:hAnsi="Century Gothic" w:cstheme="minorHAnsi"/>
          <w:sz w:val="18"/>
          <w:szCs w:val="18"/>
        </w:rPr>
        <w:t>source NHST internal data systems)</w:t>
      </w:r>
    </w:p>
    <w:p w14:paraId="65F21F50" w14:textId="77777777" w:rsidR="00BD4EA1" w:rsidRDefault="00BD4EA1" w:rsidP="002E2686">
      <w:pPr>
        <w:rPr>
          <w:rFonts w:ascii="Century Gothic" w:hAnsi="Century Gothic" w:cstheme="minorHAnsi"/>
          <w:b/>
        </w:rPr>
      </w:pPr>
    </w:p>
    <w:p w14:paraId="0EC8CB19" w14:textId="77777777" w:rsidR="00D803FB" w:rsidRDefault="00D803FB" w:rsidP="002E2686">
      <w:pPr>
        <w:rPr>
          <w:rFonts w:ascii="Century Gothic" w:hAnsi="Century Gothic" w:cstheme="minorHAnsi"/>
          <w:b/>
        </w:rPr>
      </w:pPr>
    </w:p>
    <w:p w14:paraId="4E6A21B7" w14:textId="1B0FAC1C" w:rsidR="002E2686" w:rsidRPr="009F7D2D" w:rsidRDefault="002E2686" w:rsidP="002E2686">
      <w:pPr>
        <w:ind w:left="-426"/>
        <w:rPr>
          <w:rFonts w:ascii="Century Gothic" w:hAnsi="Century Gothic" w:cstheme="minorHAnsi"/>
          <w:bCs/>
        </w:rPr>
      </w:pPr>
      <w:r w:rsidRPr="005529E2">
        <w:rPr>
          <w:rFonts w:ascii="Arial" w:hAnsi="Arial" w:cs="Arial"/>
          <w:bCs/>
          <w:u w:val="single"/>
        </w:rPr>
        <w:t xml:space="preserve">Table </w:t>
      </w:r>
      <w:r w:rsidR="00E02E1C">
        <w:rPr>
          <w:rFonts w:ascii="Arial" w:hAnsi="Arial" w:cs="Arial"/>
          <w:bCs/>
          <w:u w:val="single"/>
        </w:rPr>
        <w:t>6</w:t>
      </w:r>
      <w:r w:rsidR="00081B57" w:rsidRPr="009F7D2D">
        <w:rPr>
          <w:rFonts w:ascii="Century Gothic" w:hAnsi="Century Gothic" w:cstheme="minorHAnsi"/>
          <w:bCs/>
        </w:rPr>
        <w:t xml:space="preserve"> </w:t>
      </w:r>
      <w:r w:rsidR="00081B57" w:rsidRPr="005529E2">
        <w:rPr>
          <w:rFonts w:ascii="Arial" w:hAnsi="Arial" w:cs="Arial"/>
          <w:bCs/>
        </w:rPr>
        <w:t>Year 2023</w:t>
      </w:r>
      <w:r w:rsidR="00081B57" w:rsidRPr="009F7D2D">
        <w:rPr>
          <w:rFonts w:ascii="Century Gothic" w:hAnsi="Century Gothic" w:cstheme="minorHAnsi"/>
          <w:bCs/>
        </w:rPr>
        <w:t xml:space="preserve">                                                   </w:t>
      </w:r>
      <w:r w:rsidR="00081B57" w:rsidRPr="005529E2">
        <w:rPr>
          <w:rFonts w:ascii="Arial" w:hAnsi="Arial" w:cs="Arial"/>
          <w:bCs/>
          <w:u w:val="single"/>
        </w:rPr>
        <w:t xml:space="preserve">Table </w:t>
      </w:r>
      <w:r w:rsidR="00E02E1C">
        <w:rPr>
          <w:rFonts w:ascii="Arial" w:hAnsi="Arial" w:cs="Arial"/>
          <w:bCs/>
          <w:u w:val="single"/>
        </w:rPr>
        <w:t>7</w:t>
      </w:r>
      <w:r w:rsidR="000C5FBF" w:rsidRPr="005529E2">
        <w:rPr>
          <w:rFonts w:ascii="Arial" w:hAnsi="Arial" w:cs="Arial"/>
          <w:bCs/>
        </w:rPr>
        <w:t xml:space="preserve"> Year 2023</w:t>
      </w:r>
    </w:p>
    <w:p w14:paraId="05AFE978" w14:textId="77777777" w:rsidR="002E2686" w:rsidRDefault="002E2686" w:rsidP="002E2686">
      <w:pPr>
        <w:ind w:left="-426"/>
        <w:rPr>
          <w:rFonts w:ascii="Century Gothic" w:hAnsi="Century Gothic" w:cstheme="minorHAnsi"/>
          <w:b/>
        </w:rPr>
      </w:pPr>
    </w:p>
    <w:p w14:paraId="31D8F6A0" w14:textId="2A2C0BD1" w:rsidR="002E2686" w:rsidRDefault="002E2686" w:rsidP="009F7D2D">
      <w:pPr>
        <w:ind w:left="-851" w:right="-613"/>
        <w:rPr>
          <w:rFonts w:ascii="Century Gothic" w:hAnsi="Century Gothic" w:cstheme="minorHAnsi"/>
          <w:b/>
        </w:rPr>
      </w:pPr>
      <w:r>
        <w:rPr>
          <w:rFonts w:ascii="Century Gothic" w:hAnsi="Century Gothic" w:cstheme="minorHAnsi"/>
          <w:b/>
          <w:noProof/>
        </w:rPr>
        <w:lastRenderedPageBreak/>
        <w:drawing>
          <wp:inline distT="0" distB="0" distL="0" distR="0" wp14:anchorId="46498B87" wp14:editId="535A75F2">
            <wp:extent cx="2948940" cy="2773680"/>
            <wp:effectExtent l="0" t="0" r="381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C5FBF">
        <w:rPr>
          <w:rFonts w:ascii="Century Gothic" w:hAnsi="Century Gothic" w:cstheme="minorHAnsi"/>
          <w:b/>
        </w:rPr>
        <w:t xml:space="preserve"> </w:t>
      </w:r>
      <w:r w:rsidR="00B0211B">
        <w:rPr>
          <w:rFonts w:ascii="Century Gothic" w:hAnsi="Century Gothic" w:cstheme="minorHAnsi"/>
          <w:b/>
        </w:rPr>
        <w:t xml:space="preserve">      </w:t>
      </w:r>
      <w:r w:rsidR="000C5FBF">
        <w:rPr>
          <w:rFonts w:ascii="Century Gothic" w:hAnsi="Century Gothic" w:cstheme="minorHAnsi"/>
          <w:b/>
        </w:rPr>
        <w:t xml:space="preserve"> </w:t>
      </w:r>
      <w:r w:rsidR="000C5FBF">
        <w:rPr>
          <w:rFonts w:ascii="Century Gothic" w:hAnsi="Century Gothic" w:cstheme="minorHAnsi"/>
          <w:b/>
          <w:noProof/>
        </w:rPr>
        <w:drawing>
          <wp:inline distT="0" distB="0" distL="0" distR="0" wp14:anchorId="2DAE352F" wp14:editId="785496FE">
            <wp:extent cx="2994660" cy="2788920"/>
            <wp:effectExtent l="0" t="0" r="1524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60AA06" w14:textId="77777777" w:rsidR="003A2B88" w:rsidRDefault="003A2B88" w:rsidP="00CB73DE">
      <w:pPr>
        <w:jc w:val="both"/>
        <w:rPr>
          <w:rFonts w:ascii="Arial" w:hAnsi="Arial" w:cs="Arial"/>
          <w:b/>
          <w:sz w:val="24"/>
          <w:szCs w:val="24"/>
        </w:rPr>
      </w:pPr>
    </w:p>
    <w:p w14:paraId="31C6BD1F" w14:textId="3375FC66" w:rsidR="00CB73DE" w:rsidRPr="00DD20E9" w:rsidRDefault="00CB73DE" w:rsidP="00CB73DE">
      <w:pPr>
        <w:jc w:val="both"/>
        <w:rPr>
          <w:rFonts w:ascii="Arial" w:hAnsi="Arial" w:cs="Arial"/>
          <w:b/>
          <w:sz w:val="24"/>
          <w:szCs w:val="24"/>
        </w:rPr>
      </w:pPr>
      <w:r w:rsidRPr="00DD20E9">
        <w:rPr>
          <w:rFonts w:ascii="Arial" w:hAnsi="Arial" w:cs="Arial"/>
          <w:b/>
          <w:sz w:val="24"/>
          <w:szCs w:val="24"/>
        </w:rPr>
        <w:t>Vacancy Information</w:t>
      </w:r>
    </w:p>
    <w:p w14:paraId="5A4C6574" w14:textId="0E53D95F" w:rsidR="00CB73DE" w:rsidRPr="00DD20E9" w:rsidRDefault="00CB73DE" w:rsidP="00CB73DE">
      <w:pPr>
        <w:jc w:val="both"/>
        <w:rPr>
          <w:rFonts w:ascii="Arial" w:hAnsi="Arial" w:cs="Arial"/>
          <w:bCs/>
          <w:sz w:val="24"/>
          <w:szCs w:val="24"/>
        </w:rPr>
      </w:pPr>
      <w:r w:rsidRPr="00DD20E9">
        <w:rPr>
          <w:rFonts w:ascii="Arial" w:hAnsi="Arial" w:cs="Arial"/>
          <w:bCs/>
          <w:sz w:val="24"/>
          <w:szCs w:val="24"/>
        </w:rPr>
        <w:t xml:space="preserve">Table </w:t>
      </w:r>
      <w:r w:rsidR="00E02E1C">
        <w:rPr>
          <w:rFonts w:ascii="Arial" w:hAnsi="Arial" w:cs="Arial"/>
          <w:bCs/>
          <w:sz w:val="24"/>
          <w:szCs w:val="24"/>
        </w:rPr>
        <w:t>8</w:t>
      </w:r>
      <w:r w:rsidRPr="00DD20E9">
        <w:rPr>
          <w:rFonts w:ascii="Arial" w:hAnsi="Arial" w:cs="Arial"/>
          <w:bCs/>
          <w:sz w:val="24"/>
          <w:szCs w:val="24"/>
        </w:rPr>
        <w:t xml:space="preserve"> shows a snapshot percentage of AHSCP posts that </w:t>
      </w:r>
      <w:r w:rsidR="004F75B1">
        <w:rPr>
          <w:rFonts w:ascii="Arial" w:hAnsi="Arial" w:cs="Arial"/>
          <w:bCs/>
          <w:sz w:val="24"/>
          <w:szCs w:val="24"/>
        </w:rPr>
        <w:t>were</w:t>
      </w:r>
      <w:r w:rsidRPr="00DD20E9">
        <w:rPr>
          <w:rFonts w:ascii="Arial" w:hAnsi="Arial" w:cs="Arial"/>
          <w:bCs/>
          <w:sz w:val="24"/>
          <w:szCs w:val="24"/>
        </w:rPr>
        <w:t xml:space="preserve"> vacant </w:t>
      </w:r>
      <w:r w:rsidR="004F75B1">
        <w:rPr>
          <w:rFonts w:ascii="Arial" w:hAnsi="Arial" w:cs="Arial"/>
          <w:bCs/>
          <w:sz w:val="24"/>
          <w:szCs w:val="24"/>
        </w:rPr>
        <w:t xml:space="preserve">in 2022 </w:t>
      </w:r>
      <w:r w:rsidRPr="00DD20E9">
        <w:rPr>
          <w:rFonts w:ascii="Arial" w:hAnsi="Arial" w:cs="Arial"/>
          <w:bCs/>
          <w:sz w:val="24"/>
          <w:szCs w:val="24"/>
        </w:rPr>
        <w:t>within both the Council and NHS Tayside</w:t>
      </w:r>
      <w:r w:rsidR="00A43A4D" w:rsidRPr="00DD20E9">
        <w:rPr>
          <w:rFonts w:ascii="Arial" w:hAnsi="Arial" w:cs="Arial"/>
          <w:bCs/>
          <w:sz w:val="24"/>
          <w:szCs w:val="24"/>
        </w:rPr>
        <w:t xml:space="preserve">. </w:t>
      </w:r>
      <w:r w:rsidRPr="00DD20E9">
        <w:rPr>
          <w:rFonts w:ascii="Arial" w:hAnsi="Arial" w:cs="Arial"/>
          <w:bCs/>
          <w:sz w:val="24"/>
          <w:szCs w:val="24"/>
        </w:rPr>
        <w:t>Posts become vacant for a variety of reasons but recruiting to them can often prove a lengthy and time-consuming process</w:t>
      </w:r>
      <w:r w:rsidR="00A43A4D" w:rsidRPr="00DD20E9">
        <w:rPr>
          <w:rFonts w:ascii="Arial" w:hAnsi="Arial" w:cs="Arial"/>
          <w:bCs/>
          <w:sz w:val="24"/>
          <w:szCs w:val="24"/>
        </w:rPr>
        <w:t xml:space="preserve">. </w:t>
      </w:r>
      <w:r w:rsidRPr="00DD20E9">
        <w:rPr>
          <w:rFonts w:ascii="Arial" w:hAnsi="Arial" w:cs="Arial"/>
          <w:bCs/>
          <w:sz w:val="24"/>
          <w:szCs w:val="24"/>
        </w:rPr>
        <w:t>Vacancies can therefore have a real impact upon service provision</w:t>
      </w:r>
      <w:r w:rsidR="00A43A4D" w:rsidRPr="00DD20E9">
        <w:rPr>
          <w:rFonts w:ascii="Arial" w:hAnsi="Arial" w:cs="Arial"/>
          <w:bCs/>
          <w:sz w:val="24"/>
          <w:szCs w:val="24"/>
        </w:rPr>
        <w:t xml:space="preserve">. </w:t>
      </w:r>
      <w:r w:rsidR="00D40548" w:rsidRPr="00D40548">
        <w:rPr>
          <w:rFonts w:ascii="Arial" w:hAnsi="Arial" w:cs="Arial"/>
          <w:bCs/>
          <w:sz w:val="24"/>
          <w:szCs w:val="24"/>
        </w:rPr>
        <w:t>The staff turnover rate for AHSCP staff employed by Angus Council was 14% for the year 2021/22, with 40% of staff having an average length of service between 15 – 20 years.</w:t>
      </w:r>
      <w:r w:rsidR="007870EB">
        <w:rPr>
          <w:rFonts w:ascii="Arial" w:hAnsi="Arial" w:cs="Arial"/>
          <w:bCs/>
          <w:sz w:val="24"/>
          <w:szCs w:val="24"/>
        </w:rPr>
        <w:t xml:space="preserve"> </w:t>
      </w:r>
      <w:r w:rsidR="00A2042B">
        <w:rPr>
          <w:rFonts w:ascii="Arial" w:hAnsi="Arial" w:cs="Arial"/>
          <w:bCs/>
          <w:sz w:val="24"/>
          <w:szCs w:val="24"/>
        </w:rPr>
        <w:t>Updated vacancy information for 2022/23 has not been available.</w:t>
      </w:r>
    </w:p>
    <w:p w14:paraId="1AEEFA2D" w14:textId="1C8CC08F" w:rsidR="00CB73DE" w:rsidRPr="00DD20E9" w:rsidRDefault="00CB73DE" w:rsidP="00CB73DE">
      <w:pPr>
        <w:jc w:val="right"/>
        <w:rPr>
          <w:rFonts w:ascii="Arial" w:hAnsi="Arial" w:cs="Arial"/>
          <w:bCs/>
          <w:sz w:val="24"/>
          <w:szCs w:val="24"/>
          <w:u w:val="single"/>
        </w:rPr>
      </w:pPr>
      <w:r w:rsidRPr="00DD20E9">
        <w:rPr>
          <w:rFonts w:ascii="Arial" w:hAnsi="Arial" w:cs="Arial"/>
          <w:bCs/>
          <w:sz w:val="24"/>
          <w:szCs w:val="24"/>
          <w:u w:val="single"/>
        </w:rPr>
        <w:t xml:space="preserve">Table </w:t>
      </w:r>
      <w:r w:rsidR="00E02E1C">
        <w:rPr>
          <w:rFonts w:ascii="Arial" w:hAnsi="Arial" w:cs="Arial"/>
          <w:bCs/>
          <w:sz w:val="24"/>
          <w:szCs w:val="24"/>
          <w:u w:val="single"/>
        </w:rPr>
        <w:t>8</w:t>
      </w:r>
    </w:p>
    <w:tbl>
      <w:tblPr>
        <w:tblStyle w:val="TableGrid"/>
        <w:tblW w:w="9781" w:type="dxa"/>
        <w:tblInd w:w="-572" w:type="dxa"/>
        <w:tblLook w:val="04A0" w:firstRow="1" w:lastRow="0" w:firstColumn="1" w:lastColumn="0" w:noHBand="0" w:noVBand="1"/>
      </w:tblPr>
      <w:tblGrid>
        <w:gridCol w:w="4253"/>
        <w:gridCol w:w="3685"/>
        <w:gridCol w:w="1843"/>
      </w:tblGrid>
      <w:tr w:rsidR="00A2042B" w:rsidRPr="00DD20E9" w14:paraId="26A270FA" w14:textId="291F10F8" w:rsidTr="00A2042B">
        <w:tc>
          <w:tcPr>
            <w:tcW w:w="4253" w:type="dxa"/>
          </w:tcPr>
          <w:p w14:paraId="49BDFA69" w14:textId="4B2A6E7D" w:rsidR="00A2042B" w:rsidRPr="00DD20E9" w:rsidRDefault="00A2042B" w:rsidP="00042916">
            <w:pPr>
              <w:rPr>
                <w:b/>
                <w:sz w:val="24"/>
                <w:szCs w:val="24"/>
              </w:rPr>
            </w:pPr>
            <w:bookmarkStart w:id="10" w:name="_Hlk142400838"/>
            <w:r w:rsidRPr="00DD20E9">
              <w:rPr>
                <w:b/>
                <w:sz w:val="24"/>
                <w:szCs w:val="24"/>
              </w:rPr>
              <w:t>Vacancies</w:t>
            </w:r>
            <w:r>
              <w:rPr>
                <w:b/>
                <w:sz w:val="24"/>
                <w:szCs w:val="24"/>
              </w:rPr>
              <w:t xml:space="preserve"> </w:t>
            </w:r>
          </w:p>
        </w:tc>
        <w:tc>
          <w:tcPr>
            <w:tcW w:w="3685" w:type="dxa"/>
          </w:tcPr>
          <w:p w14:paraId="183C5ACD" w14:textId="4A86623E" w:rsidR="00A2042B" w:rsidRPr="00DD20E9" w:rsidRDefault="00A2042B" w:rsidP="00042916">
            <w:pPr>
              <w:rPr>
                <w:b/>
                <w:sz w:val="24"/>
                <w:szCs w:val="24"/>
              </w:rPr>
            </w:pPr>
            <w:r w:rsidRPr="00DD20E9">
              <w:rPr>
                <w:b/>
                <w:sz w:val="24"/>
                <w:szCs w:val="24"/>
              </w:rPr>
              <w:t>Number</w:t>
            </w:r>
          </w:p>
        </w:tc>
        <w:tc>
          <w:tcPr>
            <w:tcW w:w="1843" w:type="dxa"/>
          </w:tcPr>
          <w:p w14:paraId="5E7416FB" w14:textId="4ED44D33" w:rsidR="00A2042B" w:rsidRPr="00DD20E9" w:rsidRDefault="00A2042B" w:rsidP="00042916">
            <w:pPr>
              <w:rPr>
                <w:b/>
                <w:sz w:val="24"/>
                <w:szCs w:val="24"/>
              </w:rPr>
            </w:pPr>
            <w:r>
              <w:rPr>
                <w:b/>
                <w:sz w:val="24"/>
                <w:szCs w:val="24"/>
              </w:rPr>
              <w:t>%</w:t>
            </w:r>
          </w:p>
        </w:tc>
      </w:tr>
      <w:tr w:rsidR="00A2042B" w:rsidRPr="00DD20E9" w14:paraId="55DDD4AB" w14:textId="66E7D7F7" w:rsidTr="00A2042B">
        <w:tc>
          <w:tcPr>
            <w:tcW w:w="4253" w:type="dxa"/>
          </w:tcPr>
          <w:p w14:paraId="40D4FFD6" w14:textId="0EBBF7DA" w:rsidR="00A2042B" w:rsidRPr="00DD20E9" w:rsidRDefault="00A2042B" w:rsidP="00042916">
            <w:pPr>
              <w:rPr>
                <w:bCs/>
                <w:sz w:val="24"/>
                <w:szCs w:val="24"/>
              </w:rPr>
            </w:pPr>
            <w:bookmarkStart w:id="11" w:name="_Hlk142400850"/>
            <w:bookmarkEnd w:id="10"/>
            <w:r w:rsidRPr="00DD20E9">
              <w:rPr>
                <w:bCs/>
                <w:sz w:val="24"/>
                <w:szCs w:val="24"/>
              </w:rPr>
              <w:t xml:space="preserve">Angus Council HSCP Vacant Posts </w:t>
            </w:r>
            <w:r w:rsidRPr="00DD20E9">
              <w:rPr>
                <w:bCs/>
                <w:sz w:val="24"/>
                <w:szCs w:val="24"/>
                <w:u w:val="single"/>
              </w:rPr>
              <w:t>in July 2021</w:t>
            </w:r>
          </w:p>
        </w:tc>
        <w:tc>
          <w:tcPr>
            <w:tcW w:w="3685" w:type="dxa"/>
          </w:tcPr>
          <w:p w14:paraId="4667867D" w14:textId="784C1756" w:rsidR="00A2042B" w:rsidRPr="00DD20E9" w:rsidRDefault="00A2042B" w:rsidP="00042916">
            <w:pPr>
              <w:rPr>
                <w:bCs/>
                <w:sz w:val="24"/>
                <w:szCs w:val="24"/>
              </w:rPr>
            </w:pPr>
            <w:r w:rsidRPr="00DD20E9">
              <w:rPr>
                <w:bCs/>
                <w:sz w:val="24"/>
                <w:szCs w:val="24"/>
              </w:rPr>
              <w:t>57.6wte</w:t>
            </w:r>
          </w:p>
        </w:tc>
        <w:tc>
          <w:tcPr>
            <w:tcW w:w="1843" w:type="dxa"/>
          </w:tcPr>
          <w:p w14:paraId="67C8BC15" w14:textId="3F2DAE04" w:rsidR="00A2042B" w:rsidRPr="00DD20E9" w:rsidRDefault="00A2042B" w:rsidP="00042916">
            <w:pPr>
              <w:jc w:val="both"/>
              <w:rPr>
                <w:bCs/>
                <w:sz w:val="24"/>
                <w:szCs w:val="24"/>
              </w:rPr>
            </w:pPr>
            <w:r w:rsidRPr="00DD20E9">
              <w:rPr>
                <w:bCs/>
                <w:sz w:val="24"/>
                <w:szCs w:val="24"/>
              </w:rPr>
              <w:t>c8.5%</w:t>
            </w:r>
          </w:p>
          <w:p w14:paraId="0C9F49C5" w14:textId="77777777" w:rsidR="00A2042B" w:rsidRPr="00DD20E9" w:rsidRDefault="00A2042B" w:rsidP="00042916">
            <w:pPr>
              <w:rPr>
                <w:bCs/>
                <w:sz w:val="24"/>
                <w:szCs w:val="24"/>
                <w:u w:val="single"/>
              </w:rPr>
            </w:pPr>
          </w:p>
        </w:tc>
      </w:tr>
      <w:tr w:rsidR="00A2042B" w:rsidRPr="00DD20E9" w14:paraId="27C42816" w14:textId="1602D728" w:rsidTr="00A2042B">
        <w:tc>
          <w:tcPr>
            <w:tcW w:w="4253" w:type="dxa"/>
          </w:tcPr>
          <w:p w14:paraId="1270F41E" w14:textId="02164AE7" w:rsidR="00A2042B" w:rsidRPr="00DD20E9" w:rsidRDefault="00A2042B" w:rsidP="00042916">
            <w:pPr>
              <w:rPr>
                <w:bCs/>
                <w:sz w:val="24"/>
                <w:szCs w:val="24"/>
              </w:rPr>
            </w:pPr>
            <w:r w:rsidRPr="00DD20E9">
              <w:rPr>
                <w:bCs/>
                <w:sz w:val="24"/>
                <w:szCs w:val="24"/>
              </w:rPr>
              <w:t xml:space="preserve">NHST AHSCP Vacant Posts </w:t>
            </w:r>
            <w:r w:rsidRPr="00DD20E9">
              <w:rPr>
                <w:bCs/>
                <w:sz w:val="24"/>
                <w:szCs w:val="24"/>
                <w:u w:val="single"/>
              </w:rPr>
              <w:t>in May 2</w:t>
            </w:r>
            <w:r>
              <w:rPr>
                <w:bCs/>
                <w:sz w:val="24"/>
                <w:szCs w:val="24"/>
                <w:u w:val="single"/>
              </w:rPr>
              <w:t>021</w:t>
            </w:r>
          </w:p>
        </w:tc>
        <w:tc>
          <w:tcPr>
            <w:tcW w:w="3685" w:type="dxa"/>
          </w:tcPr>
          <w:p w14:paraId="1251E6F0" w14:textId="13963A3E" w:rsidR="00A2042B" w:rsidRPr="00DD20E9" w:rsidRDefault="00A2042B" w:rsidP="00042916">
            <w:pPr>
              <w:rPr>
                <w:bCs/>
                <w:sz w:val="24"/>
                <w:szCs w:val="24"/>
                <w:u w:val="single"/>
              </w:rPr>
            </w:pPr>
            <w:r w:rsidRPr="00DD20E9">
              <w:rPr>
                <w:bCs/>
                <w:sz w:val="24"/>
                <w:szCs w:val="24"/>
              </w:rPr>
              <w:t>56.3wte</w:t>
            </w:r>
          </w:p>
        </w:tc>
        <w:tc>
          <w:tcPr>
            <w:tcW w:w="1843" w:type="dxa"/>
          </w:tcPr>
          <w:p w14:paraId="6B1535F7" w14:textId="269953C5" w:rsidR="00A2042B" w:rsidRPr="00DD20E9" w:rsidRDefault="00A2042B" w:rsidP="00042916">
            <w:pPr>
              <w:rPr>
                <w:bCs/>
                <w:sz w:val="24"/>
                <w:szCs w:val="24"/>
                <w:u w:val="single"/>
              </w:rPr>
            </w:pPr>
            <w:r w:rsidRPr="00DD20E9">
              <w:rPr>
                <w:bCs/>
                <w:sz w:val="24"/>
                <w:szCs w:val="24"/>
              </w:rPr>
              <w:t>c 7.2%</w:t>
            </w:r>
          </w:p>
        </w:tc>
      </w:tr>
    </w:tbl>
    <w:bookmarkEnd w:id="11"/>
    <w:p w14:paraId="697E1C8F" w14:textId="6FC5DE44" w:rsidR="00CB73DE" w:rsidRPr="00D40548" w:rsidRDefault="00CB73DE" w:rsidP="00CB73DE">
      <w:pPr>
        <w:ind w:left="1228" w:firstLine="153"/>
        <w:rPr>
          <w:rFonts w:ascii="Arial" w:hAnsi="Arial" w:cs="Arial"/>
          <w:bCs/>
        </w:rPr>
      </w:pPr>
      <w:r w:rsidRPr="00D40548">
        <w:rPr>
          <w:rFonts w:ascii="Arial" w:hAnsi="Arial" w:cs="Arial"/>
          <w:bCs/>
        </w:rPr>
        <w:t xml:space="preserve">                 </w:t>
      </w:r>
    </w:p>
    <w:p w14:paraId="7A03221A" w14:textId="61D21F37" w:rsidR="00CB73DE" w:rsidRDefault="00CB73DE" w:rsidP="00C370DF">
      <w:pPr>
        <w:jc w:val="both"/>
        <w:rPr>
          <w:rFonts w:ascii="Arial" w:hAnsi="Arial" w:cs="Arial"/>
          <w:sz w:val="24"/>
          <w:szCs w:val="24"/>
        </w:rPr>
      </w:pPr>
      <w:r w:rsidRPr="00CB54E1">
        <w:rPr>
          <w:rFonts w:ascii="Arial" w:hAnsi="Arial" w:cs="Arial"/>
          <w:sz w:val="24"/>
          <w:szCs w:val="24"/>
        </w:rPr>
        <w:t xml:space="preserve">Table </w:t>
      </w:r>
      <w:r w:rsidR="00E02E1C">
        <w:rPr>
          <w:rFonts w:ascii="Arial" w:hAnsi="Arial" w:cs="Arial"/>
          <w:sz w:val="24"/>
          <w:szCs w:val="24"/>
        </w:rPr>
        <w:t>9</w:t>
      </w:r>
      <w:r w:rsidRPr="00CB54E1">
        <w:rPr>
          <w:rFonts w:ascii="Arial" w:hAnsi="Arial" w:cs="Arial"/>
          <w:sz w:val="24"/>
          <w:szCs w:val="24"/>
        </w:rPr>
        <w:t xml:space="preserve"> describes a selection of current NHST staff vacancies, by “job family” in Angus, described using whole time equivalents (wte)</w:t>
      </w:r>
      <w:r w:rsidR="00A43A4D" w:rsidRPr="00CB54E1">
        <w:rPr>
          <w:rFonts w:ascii="Arial" w:hAnsi="Arial" w:cs="Arial"/>
          <w:sz w:val="24"/>
          <w:szCs w:val="24"/>
        </w:rPr>
        <w:t xml:space="preserve">. </w:t>
      </w:r>
      <w:r w:rsidRPr="00CB54E1">
        <w:rPr>
          <w:rFonts w:ascii="Arial" w:hAnsi="Arial" w:cs="Arial"/>
          <w:sz w:val="24"/>
          <w:szCs w:val="24"/>
        </w:rPr>
        <w:t xml:space="preserve">It is provided to illustrate current NHST vacancy levels in Angus </w:t>
      </w:r>
      <w:r w:rsidR="00771D9A" w:rsidRPr="00CB54E1">
        <w:rPr>
          <w:rFonts w:ascii="Arial" w:hAnsi="Arial" w:cs="Arial"/>
          <w:sz w:val="24"/>
          <w:szCs w:val="24"/>
        </w:rPr>
        <w:t>in comparison with vacancy rates in 2022</w:t>
      </w:r>
      <w:r w:rsidR="0093247C" w:rsidRPr="00CB54E1">
        <w:rPr>
          <w:rFonts w:ascii="Arial" w:hAnsi="Arial" w:cs="Arial"/>
          <w:sz w:val="24"/>
          <w:szCs w:val="24"/>
        </w:rPr>
        <w:t xml:space="preserve">. It highlights </w:t>
      </w:r>
      <w:r w:rsidR="00581CAB" w:rsidRPr="00CB54E1">
        <w:rPr>
          <w:rFonts w:ascii="Arial" w:hAnsi="Arial" w:cs="Arial"/>
          <w:sz w:val="24"/>
          <w:szCs w:val="24"/>
        </w:rPr>
        <w:t xml:space="preserve">a rise in vacancy rates </w:t>
      </w:r>
      <w:r w:rsidR="005D70BB" w:rsidRPr="00CB54E1">
        <w:rPr>
          <w:rFonts w:ascii="Arial" w:hAnsi="Arial" w:cs="Arial"/>
          <w:sz w:val="24"/>
          <w:szCs w:val="24"/>
        </w:rPr>
        <w:t xml:space="preserve">in 2023 </w:t>
      </w:r>
      <w:r w:rsidR="00581CAB" w:rsidRPr="00CB54E1">
        <w:rPr>
          <w:rFonts w:ascii="Arial" w:hAnsi="Arial" w:cs="Arial"/>
          <w:sz w:val="24"/>
          <w:szCs w:val="24"/>
        </w:rPr>
        <w:t xml:space="preserve">for </w:t>
      </w:r>
      <w:r w:rsidR="009A4CDF" w:rsidRPr="00CB54E1">
        <w:rPr>
          <w:rFonts w:ascii="Arial" w:hAnsi="Arial" w:cs="Arial"/>
          <w:sz w:val="24"/>
          <w:szCs w:val="24"/>
        </w:rPr>
        <w:t xml:space="preserve">nursing and midwifery registered </w:t>
      </w:r>
      <w:r w:rsidR="005D70BB" w:rsidRPr="00CB54E1">
        <w:rPr>
          <w:rFonts w:ascii="Arial" w:hAnsi="Arial" w:cs="Arial"/>
          <w:sz w:val="24"/>
          <w:szCs w:val="24"/>
        </w:rPr>
        <w:t xml:space="preserve">staff, medical and dental staff </w:t>
      </w:r>
      <w:r w:rsidR="009A4CDF" w:rsidRPr="00CB54E1">
        <w:rPr>
          <w:rFonts w:ascii="Arial" w:hAnsi="Arial" w:cs="Arial"/>
          <w:sz w:val="24"/>
          <w:szCs w:val="24"/>
        </w:rPr>
        <w:t>and for pharmacists, with all other groups experiencing a decrease in vacancy rates</w:t>
      </w:r>
      <w:r w:rsidR="005D70BB" w:rsidRPr="00CB54E1">
        <w:rPr>
          <w:rFonts w:ascii="Arial" w:hAnsi="Arial" w:cs="Arial"/>
          <w:sz w:val="24"/>
          <w:szCs w:val="24"/>
        </w:rPr>
        <w:t xml:space="preserve"> throughout the last year.</w:t>
      </w:r>
    </w:p>
    <w:p w14:paraId="6DF7AC3B" w14:textId="77777777" w:rsidR="00AE404B" w:rsidRDefault="00AE404B" w:rsidP="00C370DF">
      <w:pPr>
        <w:jc w:val="both"/>
        <w:rPr>
          <w:rFonts w:ascii="Arial" w:hAnsi="Arial" w:cs="Arial"/>
          <w:sz w:val="24"/>
          <w:szCs w:val="24"/>
        </w:rPr>
      </w:pPr>
    </w:p>
    <w:p w14:paraId="6EE2C953" w14:textId="77777777" w:rsidR="001C177B" w:rsidRDefault="001C177B" w:rsidP="00C370DF">
      <w:pPr>
        <w:jc w:val="both"/>
        <w:rPr>
          <w:rFonts w:ascii="Arial" w:hAnsi="Arial" w:cs="Arial"/>
          <w:sz w:val="24"/>
          <w:szCs w:val="24"/>
        </w:rPr>
      </w:pPr>
    </w:p>
    <w:p w14:paraId="2EBD9DC5" w14:textId="77777777" w:rsidR="001C177B" w:rsidRDefault="001C177B" w:rsidP="00C370DF">
      <w:pPr>
        <w:jc w:val="both"/>
        <w:rPr>
          <w:rFonts w:ascii="Arial" w:hAnsi="Arial" w:cs="Arial"/>
          <w:sz w:val="24"/>
          <w:szCs w:val="24"/>
        </w:rPr>
      </w:pPr>
    </w:p>
    <w:p w14:paraId="48D70CC8" w14:textId="77777777" w:rsidR="003A2B88" w:rsidRPr="00CB54E1" w:rsidRDefault="003A2B88" w:rsidP="00C370DF">
      <w:pPr>
        <w:jc w:val="both"/>
        <w:rPr>
          <w:rFonts w:ascii="Arial" w:hAnsi="Arial" w:cs="Arial"/>
          <w:sz w:val="24"/>
          <w:szCs w:val="24"/>
        </w:rPr>
      </w:pPr>
    </w:p>
    <w:p w14:paraId="65402EC9" w14:textId="04690A24" w:rsidR="00CB73DE" w:rsidRPr="00CB54E1" w:rsidRDefault="00CB73DE" w:rsidP="00CB73DE">
      <w:pPr>
        <w:jc w:val="right"/>
        <w:rPr>
          <w:rFonts w:ascii="Arial" w:hAnsi="Arial" w:cs="Arial"/>
          <w:sz w:val="24"/>
          <w:szCs w:val="24"/>
          <w:u w:val="single"/>
        </w:rPr>
      </w:pPr>
      <w:r w:rsidRPr="00CB54E1">
        <w:rPr>
          <w:rFonts w:ascii="Arial" w:hAnsi="Arial" w:cs="Arial"/>
          <w:sz w:val="24"/>
          <w:szCs w:val="24"/>
          <w:u w:val="single"/>
        </w:rPr>
        <w:lastRenderedPageBreak/>
        <w:t xml:space="preserve">Table </w:t>
      </w:r>
      <w:r w:rsidR="00E02E1C">
        <w:rPr>
          <w:rFonts w:ascii="Arial" w:hAnsi="Arial" w:cs="Arial"/>
          <w:sz w:val="24"/>
          <w:szCs w:val="24"/>
          <w:u w:val="single"/>
        </w:rPr>
        <w:t>9</w:t>
      </w:r>
    </w:p>
    <w:tbl>
      <w:tblPr>
        <w:tblStyle w:val="TableGrid"/>
        <w:tblW w:w="10888" w:type="dxa"/>
        <w:tblInd w:w="-714" w:type="dxa"/>
        <w:tblLook w:val="04A0" w:firstRow="1" w:lastRow="0" w:firstColumn="1" w:lastColumn="0" w:noHBand="0" w:noVBand="1"/>
      </w:tblPr>
      <w:tblGrid>
        <w:gridCol w:w="1702"/>
        <w:gridCol w:w="1729"/>
        <w:gridCol w:w="942"/>
        <w:gridCol w:w="22"/>
        <w:gridCol w:w="921"/>
        <w:gridCol w:w="748"/>
        <w:gridCol w:w="32"/>
        <w:gridCol w:w="716"/>
        <w:gridCol w:w="1109"/>
        <w:gridCol w:w="1109"/>
        <w:gridCol w:w="929"/>
        <w:gridCol w:w="929"/>
      </w:tblGrid>
      <w:tr w:rsidR="009E09EB" w:rsidRPr="00380424" w14:paraId="5F77ED3A" w14:textId="77777777" w:rsidTr="000D129D">
        <w:tc>
          <w:tcPr>
            <w:tcW w:w="1702" w:type="dxa"/>
          </w:tcPr>
          <w:p w14:paraId="1340C28E" w14:textId="77777777" w:rsidR="009E09EB" w:rsidRPr="00CB54E1" w:rsidRDefault="009E09EB" w:rsidP="00D31BC6">
            <w:pPr>
              <w:jc w:val="center"/>
              <w:rPr>
                <w:sz w:val="20"/>
                <w:szCs w:val="20"/>
              </w:rPr>
            </w:pPr>
          </w:p>
        </w:tc>
        <w:tc>
          <w:tcPr>
            <w:tcW w:w="1729" w:type="dxa"/>
            <w:tcBorders>
              <w:top w:val="single" w:sz="8" w:space="0" w:color="auto"/>
              <w:left w:val="nil"/>
              <w:bottom w:val="single" w:sz="8" w:space="0" w:color="auto"/>
              <w:right w:val="single" w:sz="8" w:space="0" w:color="auto"/>
            </w:tcBorders>
            <w:shd w:val="clear" w:color="auto" w:fill="F2F2F2"/>
            <w:vAlign w:val="center"/>
          </w:tcPr>
          <w:p w14:paraId="36748001" w14:textId="77777777" w:rsidR="009E09EB" w:rsidRPr="00CB54E1" w:rsidRDefault="009E09EB" w:rsidP="00D31BC6">
            <w:pPr>
              <w:rPr>
                <w:sz w:val="20"/>
                <w:szCs w:val="20"/>
              </w:rPr>
            </w:pPr>
            <w:r w:rsidRPr="00CB54E1">
              <w:rPr>
                <w:b/>
                <w:bCs/>
                <w:color w:val="000000"/>
                <w:sz w:val="20"/>
                <w:szCs w:val="20"/>
                <w:lang w:eastAsia="en-GB"/>
              </w:rPr>
              <w:t>Job Family</w:t>
            </w:r>
          </w:p>
        </w:tc>
        <w:tc>
          <w:tcPr>
            <w:tcW w:w="964" w:type="dxa"/>
            <w:gridSpan w:val="2"/>
            <w:tcBorders>
              <w:top w:val="single" w:sz="8" w:space="0" w:color="auto"/>
              <w:left w:val="nil"/>
              <w:bottom w:val="single" w:sz="8" w:space="0" w:color="auto"/>
              <w:right w:val="single" w:sz="8" w:space="0" w:color="auto"/>
            </w:tcBorders>
            <w:shd w:val="clear" w:color="auto" w:fill="F2F2F2"/>
            <w:vAlign w:val="center"/>
          </w:tcPr>
          <w:p w14:paraId="28751611" w14:textId="4BD5529E" w:rsidR="009E09EB" w:rsidRPr="00CB54E1" w:rsidRDefault="009E09EB" w:rsidP="00D31BC6">
            <w:pPr>
              <w:rPr>
                <w:sz w:val="20"/>
                <w:szCs w:val="20"/>
              </w:rPr>
            </w:pPr>
            <w:r w:rsidRPr="00CB54E1">
              <w:rPr>
                <w:b/>
                <w:bCs/>
                <w:color w:val="000000"/>
                <w:sz w:val="20"/>
                <w:szCs w:val="20"/>
                <w:lang w:eastAsia="en-GB"/>
              </w:rPr>
              <w:t>budget (wte) 2022</w:t>
            </w:r>
          </w:p>
        </w:tc>
        <w:tc>
          <w:tcPr>
            <w:tcW w:w="921" w:type="dxa"/>
            <w:tcBorders>
              <w:top w:val="single" w:sz="8" w:space="0" w:color="auto"/>
              <w:left w:val="nil"/>
              <w:bottom w:val="single" w:sz="8" w:space="0" w:color="auto"/>
              <w:right w:val="single" w:sz="8" w:space="0" w:color="auto"/>
            </w:tcBorders>
            <w:shd w:val="clear" w:color="auto" w:fill="F2F2F2"/>
            <w:vAlign w:val="center"/>
          </w:tcPr>
          <w:p w14:paraId="2E5F659B" w14:textId="5FCC1995" w:rsidR="009E09EB" w:rsidRPr="00CB54E1" w:rsidRDefault="009E09EB" w:rsidP="00D31BC6">
            <w:pPr>
              <w:rPr>
                <w:b/>
                <w:bCs/>
                <w:sz w:val="20"/>
                <w:szCs w:val="20"/>
              </w:rPr>
            </w:pPr>
            <w:r w:rsidRPr="00CB54E1">
              <w:rPr>
                <w:b/>
                <w:bCs/>
                <w:sz w:val="20"/>
                <w:szCs w:val="20"/>
              </w:rPr>
              <w:t>budget (wte) 2023</w:t>
            </w:r>
          </w:p>
        </w:tc>
        <w:tc>
          <w:tcPr>
            <w:tcW w:w="780" w:type="dxa"/>
            <w:gridSpan w:val="2"/>
            <w:tcBorders>
              <w:top w:val="single" w:sz="8" w:space="0" w:color="auto"/>
              <w:left w:val="nil"/>
              <w:bottom w:val="single" w:sz="8" w:space="0" w:color="auto"/>
              <w:right w:val="single" w:sz="8" w:space="0" w:color="auto"/>
            </w:tcBorders>
            <w:shd w:val="clear" w:color="auto" w:fill="F2F2F2"/>
            <w:vAlign w:val="center"/>
          </w:tcPr>
          <w:p w14:paraId="1AC33F12" w14:textId="77777777" w:rsidR="009E09EB" w:rsidRPr="00CB54E1" w:rsidRDefault="009E09EB" w:rsidP="00D31BC6">
            <w:pPr>
              <w:rPr>
                <w:b/>
                <w:bCs/>
                <w:color w:val="000000"/>
                <w:sz w:val="20"/>
                <w:szCs w:val="20"/>
                <w:lang w:eastAsia="en-GB"/>
              </w:rPr>
            </w:pPr>
            <w:r w:rsidRPr="00CB54E1">
              <w:rPr>
                <w:b/>
                <w:bCs/>
                <w:color w:val="000000"/>
                <w:sz w:val="20"/>
                <w:szCs w:val="20"/>
                <w:lang w:eastAsia="en-GB"/>
              </w:rPr>
              <w:t>In post</w:t>
            </w:r>
          </w:p>
          <w:p w14:paraId="4696A013" w14:textId="77777777" w:rsidR="009E09EB" w:rsidRPr="00CB54E1" w:rsidRDefault="009E09EB" w:rsidP="00D31BC6">
            <w:pPr>
              <w:rPr>
                <w:b/>
                <w:bCs/>
                <w:color w:val="000000"/>
                <w:sz w:val="20"/>
                <w:szCs w:val="20"/>
                <w:lang w:eastAsia="en-GB"/>
              </w:rPr>
            </w:pPr>
            <w:r w:rsidRPr="00CB54E1">
              <w:rPr>
                <w:b/>
                <w:bCs/>
                <w:color w:val="000000"/>
                <w:sz w:val="20"/>
                <w:szCs w:val="20"/>
                <w:lang w:eastAsia="en-GB"/>
              </w:rPr>
              <w:t>(wte)</w:t>
            </w:r>
          </w:p>
          <w:p w14:paraId="255C9D2C" w14:textId="6016AD04" w:rsidR="009E09EB" w:rsidRPr="00CB54E1" w:rsidRDefault="009E09EB" w:rsidP="00D31BC6">
            <w:pPr>
              <w:rPr>
                <w:b/>
                <w:bCs/>
                <w:color w:val="000000"/>
                <w:sz w:val="20"/>
                <w:szCs w:val="20"/>
                <w:lang w:eastAsia="en-GB"/>
              </w:rPr>
            </w:pPr>
            <w:r w:rsidRPr="00CB54E1">
              <w:rPr>
                <w:b/>
                <w:bCs/>
                <w:color w:val="000000"/>
                <w:sz w:val="20"/>
                <w:szCs w:val="20"/>
                <w:lang w:eastAsia="en-GB"/>
              </w:rPr>
              <w:t>2022</w:t>
            </w:r>
          </w:p>
        </w:tc>
        <w:tc>
          <w:tcPr>
            <w:tcW w:w="716" w:type="dxa"/>
            <w:tcBorders>
              <w:top w:val="single" w:sz="8" w:space="0" w:color="auto"/>
              <w:left w:val="nil"/>
              <w:bottom w:val="single" w:sz="8" w:space="0" w:color="auto"/>
              <w:right w:val="single" w:sz="8" w:space="0" w:color="auto"/>
            </w:tcBorders>
            <w:shd w:val="clear" w:color="auto" w:fill="F2F2F2"/>
            <w:vAlign w:val="center"/>
          </w:tcPr>
          <w:p w14:paraId="77604257" w14:textId="77777777" w:rsidR="009E09EB" w:rsidRPr="00CB54E1" w:rsidRDefault="009E09EB" w:rsidP="00D31BC6">
            <w:pPr>
              <w:rPr>
                <w:b/>
                <w:bCs/>
                <w:color w:val="000000"/>
                <w:sz w:val="20"/>
                <w:szCs w:val="20"/>
                <w:lang w:eastAsia="en-GB"/>
              </w:rPr>
            </w:pPr>
            <w:r w:rsidRPr="00CB54E1">
              <w:rPr>
                <w:b/>
                <w:bCs/>
                <w:color w:val="000000"/>
                <w:sz w:val="20"/>
                <w:szCs w:val="20"/>
                <w:lang w:eastAsia="en-GB"/>
              </w:rPr>
              <w:t xml:space="preserve"> In post</w:t>
            </w:r>
          </w:p>
          <w:p w14:paraId="587EC261" w14:textId="77777777" w:rsidR="009E09EB" w:rsidRPr="00CB54E1" w:rsidRDefault="009E09EB" w:rsidP="00D31BC6">
            <w:pPr>
              <w:rPr>
                <w:b/>
                <w:bCs/>
                <w:color w:val="000000"/>
                <w:sz w:val="20"/>
                <w:szCs w:val="20"/>
                <w:lang w:eastAsia="en-GB"/>
              </w:rPr>
            </w:pPr>
            <w:r w:rsidRPr="00CB54E1">
              <w:rPr>
                <w:b/>
                <w:bCs/>
                <w:color w:val="000000"/>
                <w:sz w:val="20"/>
                <w:szCs w:val="20"/>
                <w:lang w:eastAsia="en-GB"/>
              </w:rPr>
              <w:t>(wte)</w:t>
            </w:r>
          </w:p>
          <w:p w14:paraId="1CC9AA7A" w14:textId="4CE70BCB" w:rsidR="009E09EB" w:rsidRPr="00CB54E1" w:rsidRDefault="009E09EB" w:rsidP="00D31BC6">
            <w:pPr>
              <w:rPr>
                <w:sz w:val="20"/>
                <w:szCs w:val="20"/>
              </w:rPr>
            </w:pPr>
            <w:r w:rsidRPr="00CB54E1">
              <w:rPr>
                <w:b/>
                <w:bCs/>
                <w:color w:val="000000"/>
                <w:sz w:val="20"/>
                <w:szCs w:val="20"/>
                <w:lang w:eastAsia="en-GB"/>
              </w:rPr>
              <w:t>2023</w:t>
            </w:r>
          </w:p>
        </w:tc>
        <w:tc>
          <w:tcPr>
            <w:tcW w:w="1109" w:type="dxa"/>
            <w:tcBorders>
              <w:top w:val="single" w:sz="8" w:space="0" w:color="auto"/>
              <w:left w:val="nil"/>
              <w:bottom w:val="single" w:sz="8" w:space="0" w:color="auto"/>
              <w:right w:val="single" w:sz="8" w:space="0" w:color="auto"/>
            </w:tcBorders>
            <w:shd w:val="clear" w:color="auto" w:fill="F2F2F2"/>
            <w:vAlign w:val="center"/>
          </w:tcPr>
          <w:p w14:paraId="13763DC5" w14:textId="77777777" w:rsidR="009E09EB" w:rsidRPr="00CB54E1" w:rsidRDefault="009E09EB" w:rsidP="00D31BC6">
            <w:pPr>
              <w:rPr>
                <w:b/>
                <w:bCs/>
                <w:color w:val="000000"/>
                <w:sz w:val="20"/>
                <w:szCs w:val="20"/>
                <w:lang w:eastAsia="en-GB"/>
              </w:rPr>
            </w:pPr>
            <w:r w:rsidRPr="00CB54E1">
              <w:rPr>
                <w:b/>
                <w:bCs/>
                <w:color w:val="000000"/>
                <w:sz w:val="20"/>
                <w:szCs w:val="20"/>
                <w:lang w:eastAsia="en-GB"/>
              </w:rPr>
              <w:t>Variance (wte)</w:t>
            </w:r>
          </w:p>
          <w:p w14:paraId="71CFE2C4" w14:textId="5195FAA0" w:rsidR="009E09EB" w:rsidRPr="00CB54E1" w:rsidRDefault="009E09EB" w:rsidP="00D31BC6">
            <w:pPr>
              <w:rPr>
                <w:sz w:val="20"/>
                <w:szCs w:val="20"/>
              </w:rPr>
            </w:pPr>
            <w:r w:rsidRPr="00CB54E1">
              <w:rPr>
                <w:b/>
                <w:bCs/>
                <w:color w:val="000000"/>
                <w:sz w:val="20"/>
                <w:szCs w:val="20"/>
                <w:lang w:eastAsia="en-GB"/>
              </w:rPr>
              <w:t>2022</w:t>
            </w:r>
          </w:p>
        </w:tc>
        <w:tc>
          <w:tcPr>
            <w:tcW w:w="1109" w:type="dxa"/>
            <w:tcBorders>
              <w:top w:val="single" w:sz="8" w:space="0" w:color="auto"/>
              <w:left w:val="nil"/>
              <w:bottom w:val="single" w:sz="8" w:space="0" w:color="auto"/>
              <w:right w:val="single" w:sz="8" w:space="0" w:color="auto"/>
            </w:tcBorders>
            <w:shd w:val="clear" w:color="auto" w:fill="F2F2F2"/>
            <w:vAlign w:val="center"/>
          </w:tcPr>
          <w:p w14:paraId="7A2C643B" w14:textId="19912F15" w:rsidR="009E09EB" w:rsidRPr="00CB54E1" w:rsidRDefault="000D129D" w:rsidP="00D31BC6">
            <w:pPr>
              <w:rPr>
                <w:b/>
                <w:bCs/>
                <w:sz w:val="20"/>
                <w:szCs w:val="20"/>
              </w:rPr>
            </w:pPr>
            <w:r w:rsidRPr="00CB54E1">
              <w:rPr>
                <w:b/>
                <w:bCs/>
                <w:sz w:val="20"/>
                <w:szCs w:val="20"/>
              </w:rPr>
              <w:t>V</w:t>
            </w:r>
            <w:r w:rsidR="006058DA" w:rsidRPr="00CB54E1">
              <w:rPr>
                <w:b/>
                <w:bCs/>
                <w:sz w:val="20"/>
                <w:szCs w:val="20"/>
              </w:rPr>
              <w:t>ariance</w:t>
            </w:r>
          </w:p>
          <w:p w14:paraId="5E860EA6" w14:textId="77777777" w:rsidR="000D129D" w:rsidRPr="00CB54E1" w:rsidRDefault="000D129D" w:rsidP="00D31BC6">
            <w:pPr>
              <w:rPr>
                <w:b/>
                <w:bCs/>
                <w:sz w:val="20"/>
                <w:szCs w:val="20"/>
              </w:rPr>
            </w:pPr>
            <w:r w:rsidRPr="00CB54E1">
              <w:rPr>
                <w:b/>
                <w:bCs/>
                <w:sz w:val="20"/>
                <w:szCs w:val="20"/>
              </w:rPr>
              <w:t>(wte)</w:t>
            </w:r>
          </w:p>
          <w:p w14:paraId="7F9DC283" w14:textId="0D021F47" w:rsidR="000D129D" w:rsidRPr="00CB54E1" w:rsidRDefault="000D129D" w:rsidP="00D31BC6">
            <w:pPr>
              <w:rPr>
                <w:sz w:val="20"/>
                <w:szCs w:val="20"/>
              </w:rPr>
            </w:pPr>
            <w:r w:rsidRPr="00CB54E1">
              <w:rPr>
                <w:b/>
                <w:bCs/>
                <w:sz w:val="20"/>
                <w:szCs w:val="20"/>
              </w:rPr>
              <w:t>2023</w:t>
            </w:r>
          </w:p>
        </w:tc>
        <w:tc>
          <w:tcPr>
            <w:tcW w:w="929" w:type="dxa"/>
            <w:tcBorders>
              <w:top w:val="single" w:sz="8" w:space="0" w:color="auto"/>
              <w:left w:val="nil"/>
              <w:bottom w:val="single" w:sz="8" w:space="0" w:color="auto"/>
              <w:right w:val="single" w:sz="8" w:space="0" w:color="auto"/>
            </w:tcBorders>
            <w:shd w:val="clear" w:color="auto" w:fill="F2F2F2"/>
          </w:tcPr>
          <w:p w14:paraId="47FD6F9D" w14:textId="77777777" w:rsidR="009E09EB" w:rsidRPr="00CB54E1" w:rsidRDefault="009E09EB" w:rsidP="00093A04">
            <w:pPr>
              <w:rPr>
                <w:b/>
                <w:bCs/>
                <w:color w:val="000000"/>
                <w:sz w:val="20"/>
                <w:szCs w:val="20"/>
                <w:lang w:eastAsia="en-GB"/>
              </w:rPr>
            </w:pPr>
            <w:r w:rsidRPr="00CB54E1">
              <w:rPr>
                <w:b/>
                <w:bCs/>
                <w:color w:val="000000"/>
                <w:sz w:val="20"/>
                <w:szCs w:val="20"/>
                <w:lang w:eastAsia="en-GB"/>
              </w:rPr>
              <w:t>% wte</w:t>
            </w:r>
          </w:p>
          <w:p w14:paraId="727202FD" w14:textId="77777777" w:rsidR="009E09EB" w:rsidRPr="00CB54E1" w:rsidRDefault="009E09EB" w:rsidP="00093A04">
            <w:pPr>
              <w:rPr>
                <w:b/>
                <w:bCs/>
                <w:color w:val="000000"/>
                <w:sz w:val="20"/>
                <w:szCs w:val="20"/>
                <w:lang w:eastAsia="en-GB"/>
              </w:rPr>
            </w:pPr>
            <w:r w:rsidRPr="00CB54E1">
              <w:rPr>
                <w:b/>
                <w:bCs/>
                <w:color w:val="000000"/>
                <w:sz w:val="20"/>
                <w:szCs w:val="20"/>
                <w:lang w:eastAsia="en-GB"/>
              </w:rPr>
              <w:t>Vacant</w:t>
            </w:r>
          </w:p>
          <w:p w14:paraId="20A5028D" w14:textId="759DF6F7" w:rsidR="009E09EB" w:rsidRPr="00CB54E1" w:rsidRDefault="009E09EB" w:rsidP="00093A04">
            <w:pPr>
              <w:rPr>
                <w:b/>
                <w:bCs/>
                <w:color w:val="000000"/>
                <w:sz w:val="20"/>
                <w:szCs w:val="20"/>
                <w:lang w:eastAsia="en-GB"/>
              </w:rPr>
            </w:pPr>
            <w:r w:rsidRPr="00CB54E1">
              <w:rPr>
                <w:b/>
                <w:bCs/>
                <w:color w:val="000000"/>
                <w:sz w:val="20"/>
                <w:szCs w:val="20"/>
                <w:lang w:eastAsia="en-GB"/>
              </w:rPr>
              <w:t>2022</w:t>
            </w:r>
          </w:p>
        </w:tc>
        <w:tc>
          <w:tcPr>
            <w:tcW w:w="929" w:type="dxa"/>
            <w:tcBorders>
              <w:top w:val="single" w:sz="8" w:space="0" w:color="auto"/>
              <w:left w:val="nil"/>
              <w:bottom w:val="single" w:sz="8" w:space="0" w:color="auto"/>
              <w:right w:val="single" w:sz="8" w:space="0" w:color="auto"/>
            </w:tcBorders>
            <w:shd w:val="clear" w:color="auto" w:fill="F2F2F2"/>
          </w:tcPr>
          <w:p w14:paraId="4A2AB840" w14:textId="77777777" w:rsidR="009E09EB" w:rsidRPr="00CB54E1" w:rsidRDefault="009E09EB" w:rsidP="00093A04">
            <w:pPr>
              <w:rPr>
                <w:b/>
                <w:bCs/>
                <w:color w:val="000000"/>
                <w:sz w:val="20"/>
                <w:szCs w:val="20"/>
                <w:lang w:eastAsia="en-GB"/>
              </w:rPr>
            </w:pPr>
            <w:r w:rsidRPr="00CB54E1">
              <w:rPr>
                <w:b/>
                <w:bCs/>
                <w:color w:val="000000"/>
                <w:sz w:val="20"/>
                <w:szCs w:val="20"/>
                <w:lang w:eastAsia="en-GB"/>
              </w:rPr>
              <w:t>% wte</w:t>
            </w:r>
          </w:p>
          <w:p w14:paraId="7C3A42DD" w14:textId="77777777" w:rsidR="009E09EB" w:rsidRPr="00CB54E1" w:rsidRDefault="009E09EB" w:rsidP="00093A04">
            <w:pPr>
              <w:rPr>
                <w:b/>
                <w:bCs/>
                <w:color w:val="000000"/>
                <w:sz w:val="20"/>
                <w:szCs w:val="20"/>
                <w:lang w:eastAsia="en-GB"/>
              </w:rPr>
            </w:pPr>
            <w:r w:rsidRPr="00CB54E1">
              <w:rPr>
                <w:b/>
                <w:bCs/>
                <w:color w:val="000000"/>
                <w:sz w:val="20"/>
                <w:szCs w:val="20"/>
                <w:lang w:eastAsia="en-GB"/>
              </w:rPr>
              <w:t>Vacant</w:t>
            </w:r>
          </w:p>
          <w:p w14:paraId="38563D3C" w14:textId="640C0F3B" w:rsidR="009E09EB" w:rsidRPr="00CB54E1" w:rsidRDefault="009E09EB" w:rsidP="00093A04">
            <w:pPr>
              <w:rPr>
                <w:b/>
                <w:bCs/>
                <w:color w:val="000000"/>
                <w:sz w:val="20"/>
                <w:szCs w:val="20"/>
                <w:lang w:eastAsia="en-GB"/>
              </w:rPr>
            </w:pPr>
            <w:r w:rsidRPr="00CB54E1">
              <w:rPr>
                <w:b/>
                <w:bCs/>
                <w:color w:val="000000"/>
                <w:sz w:val="20"/>
                <w:szCs w:val="20"/>
                <w:lang w:eastAsia="en-GB"/>
              </w:rPr>
              <w:t>2023</w:t>
            </w:r>
          </w:p>
        </w:tc>
      </w:tr>
      <w:tr w:rsidR="000D129D" w:rsidRPr="00380424" w14:paraId="35EAE4F9" w14:textId="77777777" w:rsidTr="000D129D">
        <w:trPr>
          <w:trHeight w:val="300"/>
        </w:trPr>
        <w:tc>
          <w:tcPr>
            <w:tcW w:w="1702" w:type="dxa"/>
            <w:noWrap/>
            <w:hideMark/>
          </w:tcPr>
          <w:p w14:paraId="16D4C063" w14:textId="77777777" w:rsidR="000D129D" w:rsidRPr="00CB54E1" w:rsidRDefault="000D129D" w:rsidP="00D31BC6">
            <w:pPr>
              <w:rPr>
                <w:color w:val="000000"/>
                <w:sz w:val="20"/>
                <w:szCs w:val="20"/>
                <w:lang w:eastAsia="en-GB"/>
              </w:rPr>
            </w:pPr>
            <w:r w:rsidRPr="00CB54E1">
              <w:rPr>
                <w:color w:val="000000"/>
                <w:sz w:val="20"/>
                <w:szCs w:val="20"/>
                <w:lang w:eastAsia="en-GB"/>
              </w:rPr>
              <w:t>Medical &amp; Dental</w:t>
            </w:r>
          </w:p>
        </w:tc>
        <w:tc>
          <w:tcPr>
            <w:tcW w:w="1729" w:type="dxa"/>
            <w:noWrap/>
            <w:hideMark/>
          </w:tcPr>
          <w:p w14:paraId="7AE5422B" w14:textId="77777777" w:rsidR="000D129D" w:rsidRPr="00CB54E1" w:rsidRDefault="000D129D" w:rsidP="00D31BC6">
            <w:pPr>
              <w:rPr>
                <w:color w:val="000000"/>
                <w:sz w:val="20"/>
                <w:szCs w:val="20"/>
                <w:lang w:eastAsia="en-GB"/>
              </w:rPr>
            </w:pPr>
            <w:r w:rsidRPr="00CB54E1">
              <w:rPr>
                <w:color w:val="000000"/>
                <w:sz w:val="20"/>
                <w:szCs w:val="20"/>
                <w:lang w:eastAsia="en-GB"/>
              </w:rPr>
              <w:t>Senior Medical &amp; Dental</w:t>
            </w:r>
          </w:p>
        </w:tc>
        <w:tc>
          <w:tcPr>
            <w:tcW w:w="964" w:type="dxa"/>
            <w:gridSpan w:val="2"/>
            <w:noWrap/>
            <w:hideMark/>
          </w:tcPr>
          <w:p w14:paraId="38F2AF3B" w14:textId="77777777" w:rsidR="000D129D" w:rsidRPr="00CB54E1" w:rsidRDefault="000D129D" w:rsidP="00D31BC6">
            <w:pPr>
              <w:rPr>
                <w:color w:val="000000"/>
                <w:sz w:val="20"/>
                <w:szCs w:val="20"/>
                <w:lang w:eastAsia="en-GB"/>
              </w:rPr>
            </w:pPr>
            <w:r w:rsidRPr="00CB54E1">
              <w:rPr>
                <w:color w:val="000000"/>
                <w:sz w:val="20"/>
                <w:szCs w:val="20"/>
                <w:lang w:eastAsia="en-GB"/>
              </w:rPr>
              <w:t>61.5</w:t>
            </w:r>
          </w:p>
        </w:tc>
        <w:tc>
          <w:tcPr>
            <w:tcW w:w="921" w:type="dxa"/>
          </w:tcPr>
          <w:p w14:paraId="48287244" w14:textId="250C440C" w:rsidR="000D129D" w:rsidRPr="00CB54E1" w:rsidRDefault="000D129D" w:rsidP="00D31BC6">
            <w:pPr>
              <w:rPr>
                <w:color w:val="000000"/>
                <w:sz w:val="20"/>
                <w:szCs w:val="20"/>
                <w:lang w:eastAsia="en-GB"/>
              </w:rPr>
            </w:pPr>
            <w:r w:rsidRPr="00CB54E1">
              <w:rPr>
                <w:color w:val="000000"/>
                <w:sz w:val="20"/>
                <w:szCs w:val="20"/>
                <w:lang w:eastAsia="en-GB"/>
              </w:rPr>
              <w:t>61.5</w:t>
            </w:r>
          </w:p>
        </w:tc>
        <w:tc>
          <w:tcPr>
            <w:tcW w:w="780" w:type="dxa"/>
            <w:gridSpan w:val="2"/>
            <w:noWrap/>
            <w:hideMark/>
          </w:tcPr>
          <w:p w14:paraId="3A015605" w14:textId="77777777" w:rsidR="000D129D" w:rsidRPr="00CB54E1" w:rsidRDefault="000D129D" w:rsidP="00D31BC6">
            <w:pPr>
              <w:rPr>
                <w:color w:val="000000"/>
                <w:sz w:val="20"/>
                <w:szCs w:val="20"/>
                <w:lang w:eastAsia="en-GB"/>
              </w:rPr>
            </w:pPr>
            <w:r w:rsidRPr="00CB54E1">
              <w:rPr>
                <w:color w:val="000000"/>
                <w:sz w:val="20"/>
                <w:szCs w:val="20"/>
                <w:lang w:eastAsia="en-GB"/>
              </w:rPr>
              <w:t>51.9</w:t>
            </w:r>
          </w:p>
        </w:tc>
        <w:tc>
          <w:tcPr>
            <w:tcW w:w="716" w:type="dxa"/>
          </w:tcPr>
          <w:p w14:paraId="52B48447" w14:textId="1BF083FC" w:rsidR="000D129D" w:rsidRPr="00CB54E1" w:rsidRDefault="000D129D" w:rsidP="00D31BC6">
            <w:pPr>
              <w:rPr>
                <w:color w:val="000000"/>
                <w:sz w:val="20"/>
                <w:szCs w:val="20"/>
                <w:lang w:eastAsia="en-GB"/>
              </w:rPr>
            </w:pPr>
            <w:r w:rsidRPr="00CB54E1">
              <w:rPr>
                <w:color w:val="000000"/>
                <w:sz w:val="20"/>
                <w:szCs w:val="20"/>
                <w:lang w:eastAsia="en-GB"/>
              </w:rPr>
              <w:t>49.9</w:t>
            </w:r>
          </w:p>
        </w:tc>
        <w:tc>
          <w:tcPr>
            <w:tcW w:w="1109" w:type="dxa"/>
            <w:noWrap/>
            <w:hideMark/>
          </w:tcPr>
          <w:p w14:paraId="23D6964E" w14:textId="77777777" w:rsidR="000D129D" w:rsidRPr="00CB54E1" w:rsidRDefault="000D129D" w:rsidP="00D31BC6">
            <w:pPr>
              <w:rPr>
                <w:color w:val="000000"/>
                <w:sz w:val="20"/>
                <w:szCs w:val="20"/>
                <w:lang w:eastAsia="en-GB"/>
              </w:rPr>
            </w:pPr>
            <w:r w:rsidRPr="00CB54E1">
              <w:rPr>
                <w:color w:val="000000"/>
                <w:sz w:val="20"/>
                <w:szCs w:val="20"/>
                <w:lang w:eastAsia="en-GB"/>
              </w:rPr>
              <w:t>-9.6</w:t>
            </w:r>
          </w:p>
        </w:tc>
        <w:tc>
          <w:tcPr>
            <w:tcW w:w="1109" w:type="dxa"/>
          </w:tcPr>
          <w:p w14:paraId="72436F02" w14:textId="76E8E66B" w:rsidR="000D129D" w:rsidRPr="00CB54E1" w:rsidRDefault="000D129D" w:rsidP="00D31BC6">
            <w:pPr>
              <w:rPr>
                <w:color w:val="000000"/>
                <w:sz w:val="20"/>
                <w:szCs w:val="20"/>
                <w:lang w:eastAsia="en-GB"/>
              </w:rPr>
            </w:pPr>
            <w:r w:rsidRPr="00CB54E1">
              <w:rPr>
                <w:color w:val="000000"/>
                <w:sz w:val="20"/>
                <w:szCs w:val="20"/>
                <w:lang w:eastAsia="en-GB"/>
              </w:rPr>
              <w:t>-</w:t>
            </w:r>
            <w:r w:rsidR="00456AD6" w:rsidRPr="00CB54E1">
              <w:rPr>
                <w:color w:val="000000"/>
                <w:sz w:val="20"/>
                <w:szCs w:val="20"/>
                <w:lang w:eastAsia="en-GB"/>
              </w:rPr>
              <w:t>11.6</w:t>
            </w:r>
          </w:p>
        </w:tc>
        <w:tc>
          <w:tcPr>
            <w:tcW w:w="929" w:type="dxa"/>
          </w:tcPr>
          <w:p w14:paraId="6BAD3416" w14:textId="77777777" w:rsidR="000D129D" w:rsidRPr="00CB54E1" w:rsidRDefault="000D129D" w:rsidP="009E09EB">
            <w:pPr>
              <w:rPr>
                <w:color w:val="000000"/>
                <w:sz w:val="20"/>
                <w:szCs w:val="20"/>
                <w:lang w:eastAsia="en-GB"/>
              </w:rPr>
            </w:pPr>
            <w:r w:rsidRPr="00CB54E1">
              <w:rPr>
                <w:color w:val="000000"/>
                <w:sz w:val="20"/>
                <w:szCs w:val="20"/>
                <w:lang w:eastAsia="en-GB"/>
              </w:rPr>
              <w:t>16%</w:t>
            </w:r>
          </w:p>
        </w:tc>
        <w:tc>
          <w:tcPr>
            <w:tcW w:w="929" w:type="dxa"/>
          </w:tcPr>
          <w:p w14:paraId="20068A0D" w14:textId="6E1DCEDF" w:rsidR="000D129D" w:rsidRPr="00CB54E1" w:rsidRDefault="00456AD6" w:rsidP="009E09EB">
            <w:pPr>
              <w:rPr>
                <w:color w:val="000000"/>
                <w:sz w:val="20"/>
                <w:szCs w:val="20"/>
                <w:lang w:eastAsia="en-GB"/>
              </w:rPr>
            </w:pPr>
            <w:r w:rsidRPr="00CB54E1">
              <w:rPr>
                <w:color w:val="000000"/>
                <w:sz w:val="20"/>
                <w:szCs w:val="20"/>
                <w:lang w:eastAsia="en-GB"/>
              </w:rPr>
              <w:t>18%</w:t>
            </w:r>
          </w:p>
        </w:tc>
      </w:tr>
      <w:tr w:rsidR="00456AD6" w:rsidRPr="00380424" w14:paraId="6013D5A1" w14:textId="77777777" w:rsidTr="00B7448C">
        <w:tc>
          <w:tcPr>
            <w:tcW w:w="1702" w:type="dxa"/>
            <w:tcBorders>
              <w:top w:val="nil"/>
              <w:left w:val="single" w:sz="8" w:space="0" w:color="auto"/>
              <w:bottom w:val="single" w:sz="8" w:space="0" w:color="auto"/>
              <w:right w:val="single" w:sz="8" w:space="0" w:color="auto"/>
            </w:tcBorders>
            <w:shd w:val="clear" w:color="auto" w:fill="FFFFFF"/>
            <w:vAlign w:val="center"/>
          </w:tcPr>
          <w:p w14:paraId="0F5EEC8B" w14:textId="77777777" w:rsidR="00456AD6" w:rsidRPr="00CB54E1" w:rsidRDefault="00456AD6" w:rsidP="00D31BC6">
            <w:pPr>
              <w:rPr>
                <w:sz w:val="20"/>
                <w:szCs w:val="20"/>
              </w:rPr>
            </w:pPr>
            <w:r w:rsidRPr="00CB54E1">
              <w:rPr>
                <w:color w:val="000000"/>
                <w:sz w:val="20"/>
                <w:szCs w:val="20"/>
                <w:lang w:eastAsia="en-GB"/>
              </w:rPr>
              <w:t>Nursing &amp; Midwifery</w:t>
            </w:r>
          </w:p>
        </w:tc>
        <w:tc>
          <w:tcPr>
            <w:tcW w:w="1729" w:type="dxa"/>
            <w:tcBorders>
              <w:top w:val="nil"/>
              <w:left w:val="nil"/>
              <w:bottom w:val="single" w:sz="8" w:space="0" w:color="auto"/>
              <w:right w:val="single" w:sz="8" w:space="0" w:color="auto"/>
            </w:tcBorders>
            <w:shd w:val="clear" w:color="auto" w:fill="FFFFFF"/>
            <w:vAlign w:val="center"/>
          </w:tcPr>
          <w:p w14:paraId="47A539EE" w14:textId="77777777" w:rsidR="00456AD6" w:rsidRPr="00CB54E1" w:rsidRDefault="00456AD6" w:rsidP="00D31BC6">
            <w:pPr>
              <w:rPr>
                <w:sz w:val="20"/>
                <w:szCs w:val="20"/>
              </w:rPr>
            </w:pPr>
            <w:r w:rsidRPr="00CB54E1">
              <w:rPr>
                <w:color w:val="000000"/>
                <w:sz w:val="20"/>
                <w:szCs w:val="20"/>
                <w:lang w:eastAsia="en-GB"/>
              </w:rPr>
              <w:t>Nursing + Midwifery-registered</w:t>
            </w:r>
          </w:p>
        </w:tc>
        <w:tc>
          <w:tcPr>
            <w:tcW w:w="942" w:type="dxa"/>
            <w:tcBorders>
              <w:top w:val="nil"/>
              <w:left w:val="nil"/>
              <w:bottom w:val="single" w:sz="8" w:space="0" w:color="auto"/>
              <w:right w:val="single" w:sz="8" w:space="0" w:color="auto"/>
            </w:tcBorders>
            <w:shd w:val="clear" w:color="auto" w:fill="FFFFFF"/>
            <w:vAlign w:val="center"/>
          </w:tcPr>
          <w:p w14:paraId="1BB24834" w14:textId="77777777" w:rsidR="00456AD6" w:rsidRPr="00CB54E1" w:rsidRDefault="00456AD6" w:rsidP="00D31BC6">
            <w:pPr>
              <w:rPr>
                <w:color w:val="000000"/>
                <w:sz w:val="20"/>
                <w:szCs w:val="20"/>
                <w:lang w:eastAsia="en-GB"/>
              </w:rPr>
            </w:pPr>
            <w:r w:rsidRPr="00CB54E1">
              <w:rPr>
                <w:color w:val="000000"/>
                <w:sz w:val="20"/>
                <w:szCs w:val="20"/>
                <w:lang w:eastAsia="en-GB"/>
              </w:rPr>
              <w:t>356.2</w:t>
            </w:r>
          </w:p>
        </w:tc>
        <w:tc>
          <w:tcPr>
            <w:tcW w:w="943" w:type="dxa"/>
            <w:gridSpan w:val="2"/>
            <w:tcBorders>
              <w:top w:val="nil"/>
              <w:left w:val="nil"/>
              <w:bottom w:val="single" w:sz="8" w:space="0" w:color="auto"/>
              <w:right w:val="single" w:sz="8" w:space="0" w:color="auto"/>
            </w:tcBorders>
            <w:shd w:val="clear" w:color="auto" w:fill="FFFFFF"/>
            <w:vAlign w:val="center"/>
          </w:tcPr>
          <w:p w14:paraId="74B15307" w14:textId="1BC05DF7" w:rsidR="00456AD6" w:rsidRPr="00CB54E1" w:rsidRDefault="00456AD6" w:rsidP="00D31BC6">
            <w:pPr>
              <w:rPr>
                <w:color w:val="000000"/>
                <w:sz w:val="20"/>
                <w:szCs w:val="20"/>
                <w:lang w:eastAsia="en-GB"/>
              </w:rPr>
            </w:pPr>
            <w:r w:rsidRPr="00CB54E1">
              <w:rPr>
                <w:color w:val="000000"/>
                <w:sz w:val="20"/>
                <w:szCs w:val="20"/>
                <w:lang w:eastAsia="en-GB"/>
              </w:rPr>
              <w:t xml:space="preserve"> </w:t>
            </w:r>
            <w:r w:rsidR="00C24E18" w:rsidRPr="00CB54E1">
              <w:rPr>
                <w:color w:val="000000"/>
                <w:sz w:val="20"/>
                <w:szCs w:val="20"/>
                <w:lang w:eastAsia="en-GB"/>
              </w:rPr>
              <w:t>356.2</w:t>
            </w:r>
          </w:p>
        </w:tc>
        <w:tc>
          <w:tcPr>
            <w:tcW w:w="748" w:type="dxa"/>
            <w:tcBorders>
              <w:top w:val="nil"/>
              <w:left w:val="nil"/>
              <w:bottom w:val="single" w:sz="8" w:space="0" w:color="auto"/>
              <w:right w:val="single" w:sz="8" w:space="0" w:color="auto"/>
            </w:tcBorders>
            <w:vAlign w:val="bottom"/>
          </w:tcPr>
          <w:p w14:paraId="038166A9" w14:textId="77777777" w:rsidR="00456AD6" w:rsidRPr="00CB54E1" w:rsidRDefault="00456AD6" w:rsidP="00D31BC6">
            <w:pPr>
              <w:rPr>
                <w:color w:val="000000"/>
                <w:sz w:val="20"/>
                <w:szCs w:val="20"/>
                <w:lang w:eastAsia="en-GB"/>
              </w:rPr>
            </w:pPr>
            <w:r w:rsidRPr="00CB54E1">
              <w:rPr>
                <w:color w:val="000000"/>
                <w:sz w:val="20"/>
                <w:szCs w:val="20"/>
                <w:lang w:eastAsia="en-GB"/>
              </w:rPr>
              <w:t>315.6</w:t>
            </w:r>
          </w:p>
        </w:tc>
        <w:tc>
          <w:tcPr>
            <w:tcW w:w="748" w:type="dxa"/>
            <w:gridSpan w:val="2"/>
            <w:tcBorders>
              <w:top w:val="nil"/>
              <w:left w:val="nil"/>
              <w:bottom w:val="single" w:sz="8" w:space="0" w:color="auto"/>
              <w:right w:val="single" w:sz="8" w:space="0" w:color="auto"/>
            </w:tcBorders>
            <w:vAlign w:val="bottom"/>
          </w:tcPr>
          <w:p w14:paraId="780940AF" w14:textId="02D9B427" w:rsidR="00456AD6" w:rsidRPr="00CB54E1" w:rsidRDefault="00C24E18" w:rsidP="00D31BC6">
            <w:pPr>
              <w:rPr>
                <w:color w:val="000000"/>
                <w:sz w:val="20"/>
                <w:szCs w:val="20"/>
                <w:lang w:eastAsia="en-GB"/>
              </w:rPr>
            </w:pPr>
            <w:r w:rsidRPr="00CB54E1">
              <w:rPr>
                <w:color w:val="000000"/>
                <w:sz w:val="20"/>
                <w:szCs w:val="20"/>
                <w:lang w:eastAsia="en-GB"/>
              </w:rPr>
              <w:t>297.3</w:t>
            </w:r>
          </w:p>
        </w:tc>
        <w:tc>
          <w:tcPr>
            <w:tcW w:w="1109" w:type="dxa"/>
            <w:tcBorders>
              <w:top w:val="nil"/>
              <w:left w:val="nil"/>
              <w:bottom w:val="single" w:sz="8" w:space="0" w:color="auto"/>
              <w:right w:val="single" w:sz="8" w:space="0" w:color="auto"/>
            </w:tcBorders>
            <w:vAlign w:val="bottom"/>
          </w:tcPr>
          <w:p w14:paraId="04C0EEC6" w14:textId="77777777" w:rsidR="00456AD6" w:rsidRPr="00CB54E1" w:rsidRDefault="00456AD6" w:rsidP="00D31BC6">
            <w:pPr>
              <w:rPr>
                <w:color w:val="000000"/>
                <w:sz w:val="20"/>
                <w:szCs w:val="20"/>
                <w:lang w:eastAsia="en-GB"/>
              </w:rPr>
            </w:pPr>
            <w:r w:rsidRPr="00CB54E1">
              <w:rPr>
                <w:color w:val="000000"/>
                <w:sz w:val="20"/>
                <w:szCs w:val="20"/>
                <w:lang w:eastAsia="en-GB"/>
              </w:rPr>
              <w:t>-40.6</w:t>
            </w:r>
          </w:p>
        </w:tc>
        <w:tc>
          <w:tcPr>
            <w:tcW w:w="1109" w:type="dxa"/>
            <w:tcBorders>
              <w:top w:val="nil"/>
              <w:left w:val="nil"/>
              <w:bottom w:val="single" w:sz="8" w:space="0" w:color="auto"/>
              <w:right w:val="single" w:sz="8" w:space="0" w:color="auto"/>
            </w:tcBorders>
            <w:vAlign w:val="bottom"/>
          </w:tcPr>
          <w:p w14:paraId="1E3E3ACC" w14:textId="22F3A4CE" w:rsidR="00456AD6" w:rsidRPr="00CB54E1" w:rsidRDefault="000A0E62" w:rsidP="00D31BC6">
            <w:pPr>
              <w:rPr>
                <w:color w:val="000000"/>
                <w:sz w:val="20"/>
                <w:szCs w:val="20"/>
                <w:lang w:eastAsia="en-GB"/>
              </w:rPr>
            </w:pPr>
            <w:r w:rsidRPr="00CB54E1">
              <w:rPr>
                <w:color w:val="000000"/>
                <w:sz w:val="20"/>
                <w:szCs w:val="20"/>
                <w:lang w:eastAsia="en-GB"/>
              </w:rPr>
              <w:t>-58.9</w:t>
            </w:r>
          </w:p>
        </w:tc>
        <w:tc>
          <w:tcPr>
            <w:tcW w:w="929" w:type="dxa"/>
            <w:tcBorders>
              <w:top w:val="nil"/>
              <w:left w:val="nil"/>
              <w:bottom w:val="single" w:sz="8" w:space="0" w:color="auto"/>
              <w:right w:val="single" w:sz="8" w:space="0" w:color="auto"/>
            </w:tcBorders>
          </w:tcPr>
          <w:p w14:paraId="4ACAF5AF" w14:textId="77777777" w:rsidR="00456AD6" w:rsidRPr="00CB54E1" w:rsidRDefault="00456AD6" w:rsidP="00456AD6">
            <w:pPr>
              <w:rPr>
                <w:color w:val="000000"/>
                <w:sz w:val="20"/>
                <w:szCs w:val="20"/>
                <w:lang w:eastAsia="en-GB"/>
              </w:rPr>
            </w:pPr>
            <w:r w:rsidRPr="00CB54E1">
              <w:rPr>
                <w:color w:val="000000"/>
                <w:sz w:val="20"/>
                <w:szCs w:val="20"/>
                <w:lang w:eastAsia="en-GB"/>
              </w:rPr>
              <w:t>11%</w:t>
            </w:r>
          </w:p>
        </w:tc>
        <w:tc>
          <w:tcPr>
            <w:tcW w:w="929" w:type="dxa"/>
            <w:tcBorders>
              <w:top w:val="nil"/>
              <w:left w:val="nil"/>
              <w:bottom w:val="single" w:sz="8" w:space="0" w:color="auto"/>
              <w:right w:val="single" w:sz="8" w:space="0" w:color="auto"/>
            </w:tcBorders>
          </w:tcPr>
          <w:p w14:paraId="54627448" w14:textId="2D1676AD" w:rsidR="00456AD6" w:rsidRPr="00CB54E1" w:rsidRDefault="000A0E62" w:rsidP="00456AD6">
            <w:pPr>
              <w:rPr>
                <w:color w:val="000000"/>
                <w:sz w:val="20"/>
                <w:szCs w:val="20"/>
                <w:lang w:eastAsia="en-GB"/>
              </w:rPr>
            </w:pPr>
            <w:r w:rsidRPr="00CB54E1">
              <w:rPr>
                <w:color w:val="000000"/>
                <w:sz w:val="20"/>
                <w:szCs w:val="20"/>
                <w:lang w:eastAsia="en-GB"/>
              </w:rPr>
              <w:t>16.5%</w:t>
            </w:r>
          </w:p>
        </w:tc>
      </w:tr>
      <w:tr w:rsidR="00382E30" w:rsidRPr="00380424" w14:paraId="3BF163D3" w14:textId="77777777" w:rsidTr="00AE6FF4">
        <w:tc>
          <w:tcPr>
            <w:tcW w:w="1702" w:type="dxa"/>
            <w:tcBorders>
              <w:top w:val="nil"/>
              <w:left w:val="single" w:sz="8" w:space="0" w:color="auto"/>
              <w:bottom w:val="single" w:sz="8" w:space="0" w:color="auto"/>
              <w:right w:val="single" w:sz="8" w:space="0" w:color="auto"/>
            </w:tcBorders>
            <w:shd w:val="clear" w:color="auto" w:fill="FFFFFF"/>
            <w:vAlign w:val="center"/>
          </w:tcPr>
          <w:p w14:paraId="73F77BC5" w14:textId="77777777" w:rsidR="00382E30" w:rsidRPr="00CB54E1" w:rsidRDefault="00382E30" w:rsidP="00D31BC6">
            <w:pPr>
              <w:rPr>
                <w:color w:val="000000"/>
                <w:sz w:val="20"/>
                <w:szCs w:val="20"/>
                <w:lang w:eastAsia="en-GB"/>
              </w:rPr>
            </w:pPr>
            <w:r w:rsidRPr="00CB54E1">
              <w:rPr>
                <w:color w:val="000000"/>
                <w:sz w:val="20"/>
                <w:szCs w:val="20"/>
                <w:lang w:eastAsia="en-GB"/>
              </w:rPr>
              <w:t>Nursing &amp; Midwifery</w:t>
            </w:r>
          </w:p>
        </w:tc>
        <w:tc>
          <w:tcPr>
            <w:tcW w:w="1729" w:type="dxa"/>
            <w:tcBorders>
              <w:top w:val="nil"/>
              <w:left w:val="nil"/>
              <w:bottom w:val="single" w:sz="8" w:space="0" w:color="auto"/>
              <w:right w:val="single" w:sz="8" w:space="0" w:color="auto"/>
            </w:tcBorders>
            <w:shd w:val="clear" w:color="auto" w:fill="FFFFFF"/>
            <w:vAlign w:val="center"/>
          </w:tcPr>
          <w:p w14:paraId="78541F30" w14:textId="4F4BF7A8" w:rsidR="00382E30" w:rsidRPr="00CB54E1" w:rsidRDefault="00382E30" w:rsidP="00D31BC6">
            <w:pPr>
              <w:rPr>
                <w:color w:val="000000"/>
                <w:sz w:val="20"/>
                <w:szCs w:val="20"/>
                <w:lang w:eastAsia="en-GB"/>
              </w:rPr>
            </w:pPr>
            <w:r w:rsidRPr="00CB54E1">
              <w:rPr>
                <w:color w:val="000000"/>
                <w:sz w:val="20"/>
                <w:szCs w:val="20"/>
                <w:lang w:eastAsia="en-GB"/>
              </w:rPr>
              <w:t>Nursing + Midwifery-unregistered</w:t>
            </w:r>
          </w:p>
        </w:tc>
        <w:tc>
          <w:tcPr>
            <w:tcW w:w="942" w:type="dxa"/>
            <w:tcBorders>
              <w:top w:val="nil"/>
              <w:left w:val="nil"/>
              <w:bottom w:val="single" w:sz="8" w:space="0" w:color="auto"/>
              <w:right w:val="single" w:sz="8" w:space="0" w:color="auto"/>
            </w:tcBorders>
            <w:shd w:val="clear" w:color="auto" w:fill="FFFFFF"/>
            <w:vAlign w:val="center"/>
          </w:tcPr>
          <w:p w14:paraId="5D815DE8" w14:textId="77777777" w:rsidR="00382E30" w:rsidRPr="00CB54E1" w:rsidRDefault="00382E30" w:rsidP="00D31BC6">
            <w:pPr>
              <w:rPr>
                <w:color w:val="000000"/>
                <w:sz w:val="20"/>
                <w:szCs w:val="20"/>
                <w:lang w:eastAsia="en-GB"/>
              </w:rPr>
            </w:pPr>
            <w:r w:rsidRPr="00CB54E1">
              <w:rPr>
                <w:color w:val="000000"/>
                <w:sz w:val="20"/>
                <w:szCs w:val="20"/>
                <w:lang w:eastAsia="en-GB"/>
              </w:rPr>
              <w:t>131.2</w:t>
            </w:r>
          </w:p>
        </w:tc>
        <w:tc>
          <w:tcPr>
            <w:tcW w:w="943" w:type="dxa"/>
            <w:gridSpan w:val="2"/>
            <w:tcBorders>
              <w:top w:val="nil"/>
              <w:left w:val="nil"/>
              <w:bottom w:val="single" w:sz="8" w:space="0" w:color="auto"/>
              <w:right w:val="single" w:sz="8" w:space="0" w:color="auto"/>
            </w:tcBorders>
            <w:shd w:val="clear" w:color="auto" w:fill="FFFFFF"/>
            <w:vAlign w:val="center"/>
          </w:tcPr>
          <w:p w14:paraId="23AE2BFC" w14:textId="624B1026" w:rsidR="00382E30" w:rsidRPr="00CB54E1" w:rsidRDefault="00A051EF" w:rsidP="00D31BC6">
            <w:pPr>
              <w:rPr>
                <w:color w:val="000000"/>
                <w:sz w:val="20"/>
                <w:szCs w:val="20"/>
                <w:lang w:eastAsia="en-GB"/>
              </w:rPr>
            </w:pPr>
            <w:r w:rsidRPr="00CB54E1">
              <w:rPr>
                <w:color w:val="000000"/>
                <w:sz w:val="20"/>
                <w:szCs w:val="20"/>
                <w:lang w:eastAsia="en-GB"/>
              </w:rPr>
              <w:t>131.2</w:t>
            </w:r>
          </w:p>
        </w:tc>
        <w:tc>
          <w:tcPr>
            <w:tcW w:w="748" w:type="dxa"/>
            <w:tcBorders>
              <w:top w:val="nil"/>
              <w:left w:val="nil"/>
              <w:bottom w:val="single" w:sz="8" w:space="0" w:color="auto"/>
              <w:right w:val="single" w:sz="8" w:space="0" w:color="auto"/>
            </w:tcBorders>
            <w:vAlign w:val="bottom"/>
          </w:tcPr>
          <w:p w14:paraId="340AF7EC" w14:textId="77777777" w:rsidR="00382E30" w:rsidRPr="00CB54E1" w:rsidRDefault="00382E30" w:rsidP="00D31BC6">
            <w:pPr>
              <w:rPr>
                <w:color w:val="000000"/>
                <w:sz w:val="20"/>
                <w:szCs w:val="20"/>
                <w:lang w:eastAsia="en-GB"/>
              </w:rPr>
            </w:pPr>
            <w:r w:rsidRPr="00CB54E1">
              <w:rPr>
                <w:color w:val="000000"/>
                <w:sz w:val="20"/>
                <w:szCs w:val="20"/>
                <w:lang w:eastAsia="en-GB"/>
              </w:rPr>
              <w:t>110.1</w:t>
            </w:r>
          </w:p>
        </w:tc>
        <w:tc>
          <w:tcPr>
            <w:tcW w:w="748" w:type="dxa"/>
            <w:gridSpan w:val="2"/>
            <w:tcBorders>
              <w:top w:val="nil"/>
              <w:left w:val="nil"/>
              <w:bottom w:val="single" w:sz="8" w:space="0" w:color="auto"/>
              <w:right w:val="single" w:sz="8" w:space="0" w:color="auto"/>
            </w:tcBorders>
            <w:vAlign w:val="bottom"/>
          </w:tcPr>
          <w:p w14:paraId="2E0F165B" w14:textId="79798C5E" w:rsidR="00382E30" w:rsidRPr="00CB54E1" w:rsidRDefault="00A051EF" w:rsidP="00D31BC6">
            <w:pPr>
              <w:rPr>
                <w:color w:val="000000"/>
                <w:sz w:val="20"/>
                <w:szCs w:val="20"/>
                <w:lang w:eastAsia="en-GB"/>
              </w:rPr>
            </w:pPr>
            <w:r w:rsidRPr="00CB54E1">
              <w:rPr>
                <w:color w:val="000000"/>
                <w:sz w:val="20"/>
                <w:szCs w:val="20"/>
                <w:lang w:eastAsia="en-GB"/>
              </w:rPr>
              <w:t>110.2</w:t>
            </w:r>
          </w:p>
        </w:tc>
        <w:tc>
          <w:tcPr>
            <w:tcW w:w="1109" w:type="dxa"/>
            <w:tcBorders>
              <w:top w:val="nil"/>
              <w:left w:val="nil"/>
              <w:bottom w:val="single" w:sz="8" w:space="0" w:color="auto"/>
              <w:right w:val="single" w:sz="8" w:space="0" w:color="auto"/>
            </w:tcBorders>
            <w:vAlign w:val="bottom"/>
          </w:tcPr>
          <w:p w14:paraId="20D0B396" w14:textId="77777777" w:rsidR="00382E30" w:rsidRPr="00CB54E1" w:rsidRDefault="00382E30" w:rsidP="00D31BC6">
            <w:pPr>
              <w:rPr>
                <w:color w:val="000000"/>
                <w:sz w:val="20"/>
                <w:szCs w:val="20"/>
                <w:lang w:eastAsia="en-GB"/>
              </w:rPr>
            </w:pPr>
            <w:r w:rsidRPr="00CB54E1">
              <w:rPr>
                <w:color w:val="000000"/>
                <w:sz w:val="20"/>
                <w:szCs w:val="20"/>
                <w:lang w:eastAsia="en-GB"/>
              </w:rPr>
              <w:t>-21.1</w:t>
            </w:r>
          </w:p>
        </w:tc>
        <w:tc>
          <w:tcPr>
            <w:tcW w:w="1109" w:type="dxa"/>
            <w:tcBorders>
              <w:top w:val="nil"/>
              <w:left w:val="nil"/>
              <w:bottom w:val="single" w:sz="8" w:space="0" w:color="auto"/>
              <w:right w:val="single" w:sz="8" w:space="0" w:color="auto"/>
            </w:tcBorders>
            <w:vAlign w:val="bottom"/>
          </w:tcPr>
          <w:p w14:paraId="14F70D26" w14:textId="00DD2A7D" w:rsidR="00382E30" w:rsidRPr="00CB54E1" w:rsidRDefault="00A051EF" w:rsidP="00D31BC6">
            <w:pPr>
              <w:rPr>
                <w:color w:val="000000"/>
                <w:sz w:val="20"/>
                <w:szCs w:val="20"/>
                <w:lang w:eastAsia="en-GB"/>
              </w:rPr>
            </w:pPr>
            <w:r w:rsidRPr="00CB54E1">
              <w:rPr>
                <w:color w:val="000000"/>
                <w:sz w:val="20"/>
                <w:szCs w:val="20"/>
                <w:lang w:eastAsia="en-GB"/>
              </w:rPr>
              <w:t>-21</w:t>
            </w:r>
          </w:p>
        </w:tc>
        <w:tc>
          <w:tcPr>
            <w:tcW w:w="929" w:type="dxa"/>
            <w:tcBorders>
              <w:top w:val="nil"/>
              <w:left w:val="nil"/>
              <w:bottom w:val="single" w:sz="8" w:space="0" w:color="auto"/>
              <w:right w:val="single" w:sz="8" w:space="0" w:color="auto"/>
            </w:tcBorders>
          </w:tcPr>
          <w:p w14:paraId="0E4E6DB5" w14:textId="77777777" w:rsidR="00382E30" w:rsidRPr="00CB54E1" w:rsidRDefault="00382E30" w:rsidP="00382E30">
            <w:pPr>
              <w:rPr>
                <w:color w:val="000000"/>
                <w:sz w:val="20"/>
                <w:szCs w:val="20"/>
                <w:lang w:eastAsia="en-GB"/>
              </w:rPr>
            </w:pPr>
            <w:r w:rsidRPr="00CB54E1">
              <w:rPr>
                <w:color w:val="000000"/>
                <w:sz w:val="20"/>
                <w:szCs w:val="20"/>
                <w:lang w:eastAsia="en-GB"/>
              </w:rPr>
              <w:t>16%</w:t>
            </w:r>
          </w:p>
        </w:tc>
        <w:tc>
          <w:tcPr>
            <w:tcW w:w="929" w:type="dxa"/>
            <w:tcBorders>
              <w:top w:val="nil"/>
              <w:left w:val="nil"/>
              <w:bottom w:val="single" w:sz="8" w:space="0" w:color="auto"/>
              <w:right w:val="single" w:sz="8" w:space="0" w:color="auto"/>
            </w:tcBorders>
          </w:tcPr>
          <w:p w14:paraId="64C02FA9" w14:textId="69B9F34A" w:rsidR="00382E30" w:rsidRPr="00CB54E1" w:rsidRDefault="00A051EF" w:rsidP="00382E30">
            <w:pPr>
              <w:rPr>
                <w:color w:val="000000"/>
                <w:sz w:val="20"/>
                <w:szCs w:val="20"/>
                <w:lang w:eastAsia="en-GB"/>
              </w:rPr>
            </w:pPr>
            <w:r w:rsidRPr="00CB54E1">
              <w:rPr>
                <w:color w:val="000000"/>
                <w:sz w:val="20"/>
                <w:szCs w:val="20"/>
                <w:lang w:eastAsia="en-GB"/>
              </w:rPr>
              <w:t>16%</w:t>
            </w:r>
          </w:p>
        </w:tc>
      </w:tr>
      <w:tr w:rsidR="00A051EF" w:rsidRPr="00380424" w14:paraId="3675BD70" w14:textId="77777777" w:rsidTr="0056509A">
        <w:tc>
          <w:tcPr>
            <w:tcW w:w="1702" w:type="dxa"/>
            <w:tcBorders>
              <w:top w:val="nil"/>
              <w:left w:val="single" w:sz="8" w:space="0" w:color="auto"/>
              <w:bottom w:val="single" w:sz="8" w:space="0" w:color="auto"/>
              <w:right w:val="single" w:sz="8" w:space="0" w:color="auto"/>
            </w:tcBorders>
            <w:shd w:val="clear" w:color="auto" w:fill="FFFFFF"/>
            <w:vAlign w:val="center"/>
          </w:tcPr>
          <w:p w14:paraId="368F720A" w14:textId="77777777" w:rsidR="00A051EF" w:rsidRPr="00CB54E1" w:rsidRDefault="00A051EF" w:rsidP="00D31BC6">
            <w:pPr>
              <w:rPr>
                <w:sz w:val="20"/>
                <w:szCs w:val="20"/>
              </w:rPr>
            </w:pPr>
            <w:r w:rsidRPr="00CB54E1">
              <w:rPr>
                <w:color w:val="000000"/>
                <w:sz w:val="20"/>
                <w:szCs w:val="20"/>
                <w:lang w:eastAsia="en-GB"/>
              </w:rPr>
              <w:t>Allied Health Professionals</w:t>
            </w:r>
          </w:p>
        </w:tc>
        <w:tc>
          <w:tcPr>
            <w:tcW w:w="1729" w:type="dxa"/>
            <w:tcBorders>
              <w:top w:val="nil"/>
              <w:left w:val="nil"/>
              <w:bottom w:val="single" w:sz="8" w:space="0" w:color="auto"/>
              <w:right w:val="single" w:sz="8" w:space="0" w:color="auto"/>
            </w:tcBorders>
            <w:shd w:val="clear" w:color="auto" w:fill="FFFFFF"/>
            <w:vAlign w:val="center"/>
          </w:tcPr>
          <w:p w14:paraId="3816C20D" w14:textId="77777777" w:rsidR="00A051EF" w:rsidRPr="00CB54E1" w:rsidRDefault="00A051EF" w:rsidP="00D31BC6">
            <w:pPr>
              <w:rPr>
                <w:sz w:val="20"/>
                <w:szCs w:val="20"/>
              </w:rPr>
            </w:pPr>
            <w:r w:rsidRPr="00CB54E1">
              <w:rPr>
                <w:color w:val="000000"/>
                <w:sz w:val="20"/>
                <w:szCs w:val="20"/>
                <w:lang w:eastAsia="en-GB"/>
              </w:rPr>
              <w:t>Occupational Therapists</w:t>
            </w:r>
          </w:p>
        </w:tc>
        <w:tc>
          <w:tcPr>
            <w:tcW w:w="942" w:type="dxa"/>
            <w:tcBorders>
              <w:top w:val="nil"/>
              <w:left w:val="nil"/>
              <w:bottom w:val="single" w:sz="8" w:space="0" w:color="auto"/>
              <w:right w:val="single" w:sz="8" w:space="0" w:color="auto"/>
            </w:tcBorders>
            <w:shd w:val="clear" w:color="auto" w:fill="FFFFFF"/>
            <w:vAlign w:val="center"/>
          </w:tcPr>
          <w:p w14:paraId="4E665696" w14:textId="77777777" w:rsidR="00A051EF" w:rsidRPr="00CB54E1" w:rsidRDefault="00A051EF" w:rsidP="00D31BC6">
            <w:pPr>
              <w:rPr>
                <w:color w:val="000000"/>
                <w:sz w:val="20"/>
                <w:szCs w:val="20"/>
                <w:lang w:eastAsia="en-GB"/>
              </w:rPr>
            </w:pPr>
            <w:r w:rsidRPr="00CB54E1">
              <w:rPr>
                <w:color w:val="000000"/>
                <w:sz w:val="20"/>
                <w:szCs w:val="20"/>
                <w:lang w:eastAsia="en-GB"/>
              </w:rPr>
              <w:t>32.1</w:t>
            </w:r>
          </w:p>
        </w:tc>
        <w:tc>
          <w:tcPr>
            <w:tcW w:w="943" w:type="dxa"/>
            <w:gridSpan w:val="2"/>
            <w:tcBorders>
              <w:top w:val="nil"/>
              <w:left w:val="nil"/>
              <w:bottom w:val="single" w:sz="8" w:space="0" w:color="auto"/>
              <w:right w:val="single" w:sz="8" w:space="0" w:color="auto"/>
            </w:tcBorders>
            <w:shd w:val="clear" w:color="auto" w:fill="FFFFFF"/>
            <w:vAlign w:val="center"/>
          </w:tcPr>
          <w:p w14:paraId="33117FF5" w14:textId="71EB7790" w:rsidR="00A051EF" w:rsidRPr="00CB54E1" w:rsidRDefault="009B5173" w:rsidP="00D31BC6">
            <w:pPr>
              <w:rPr>
                <w:sz w:val="20"/>
                <w:szCs w:val="20"/>
              </w:rPr>
            </w:pPr>
            <w:r w:rsidRPr="00CB54E1">
              <w:rPr>
                <w:sz w:val="20"/>
                <w:szCs w:val="20"/>
              </w:rPr>
              <w:t>32.1</w:t>
            </w:r>
          </w:p>
        </w:tc>
        <w:tc>
          <w:tcPr>
            <w:tcW w:w="748" w:type="dxa"/>
            <w:tcBorders>
              <w:top w:val="nil"/>
              <w:left w:val="nil"/>
              <w:bottom w:val="single" w:sz="8" w:space="0" w:color="auto"/>
              <w:right w:val="single" w:sz="8" w:space="0" w:color="auto"/>
            </w:tcBorders>
            <w:vAlign w:val="bottom"/>
          </w:tcPr>
          <w:p w14:paraId="56096898" w14:textId="77777777" w:rsidR="00A051EF" w:rsidRPr="00CB54E1" w:rsidRDefault="00A051EF" w:rsidP="00D31BC6">
            <w:pPr>
              <w:rPr>
                <w:color w:val="000000"/>
                <w:sz w:val="20"/>
                <w:szCs w:val="20"/>
                <w:lang w:eastAsia="en-GB"/>
              </w:rPr>
            </w:pPr>
            <w:r w:rsidRPr="00CB54E1">
              <w:rPr>
                <w:color w:val="000000"/>
                <w:sz w:val="20"/>
                <w:szCs w:val="20"/>
                <w:lang w:eastAsia="en-GB"/>
              </w:rPr>
              <w:t>20.6</w:t>
            </w:r>
          </w:p>
        </w:tc>
        <w:tc>
          <w:tcPr>
            <w:tcW w:w="748" w:type="dxa"/>
            <w:gridSpan w:val="2"/>
            <w:tcBorders>
              <w:top w:val="nil"/>
              <w:left w:val="nil"/>
              <w:bottom w:val="single" w:sz="8" w:space="0" w:color="auto"/>
              <w:right w:val="single" w:sz="8" w:space="0" w:color="auto"/>
            </w:tcBorders>
            <w:vAlign w:val="bottom"/>
          </w:tcPr>
          <w:p w14:paraId="193F977A" w14:textId="622C08CD" w:rsidR="00A051EF" w:rsidRPr="00CB54E1" w:rsidRDefault="009B5173" w:rsidP="00D31BC6">
            <w:pPr>
              <w:rPr>
                <w:sz w:val="20"/>
                <w:szCs w:val="20"/>
              </w:rPr>
            </w:pPr>
            <w:r w:rsidRPr="00CB54E1">
              <w:rPr>
                <w:sz w:val="20"/>
                <w:szCs w:val="20"/>
              </w:rPr>
              <w:t>25.4</w:t>
            </w:r>
          </w:p>
        </w:tc>
        <w:tc>
          <w:tcPr>
            <w:tcW w:w="1109" w:type="dxa"/>
            <w:tcBorders>
              <w:top w:val="nil"/>
              <w:left w:val="nil"/>
              <w:bottom w:val="single" w:sz="8" w:space="0" w:color="auto"/>
              <w:right w:val="single" w:sz="8" w:space="0" w:color="auto"/>
            </w:tcBorders>
            <w:vAlign w:val="bottom"/>
          </w:tcPr>
          <w:p w14:paraId="0703FBAF" w14:textId="77777777" w:rsidR="00A051EF" w:rsidRPr="00CB54E1" w:rsidRDefault="00A051EF" w:rsidP="00D31BC6">
            <w:pPr>
              <w:rPr>
                <w:color w:val="000000"/>
                <w:sz w:val="20"/>
                <w:szCs w:val="20"/>
                <w:lang w:eastAsia="en-GB"/>
              </w:rPr>
            </w:pPr>
            <w:r w:rsidRPr="00CB54E1">
              <w:rPr>
                <w:color w:val="000000"/>
                <w:sz w:val="20"/>
                <w:szCs w:val="20"/>
                <w:lang w:eastAsia="en-GB"/>
              </w:rPr>
              <w:t>-11.5</w:t>
            </w:r>
          </w:p>
        </w:tc>
        <w:tc>
          <w:tcPr>
            <w:tcW w:w="1109" w:type="dxa"/>
            <w:tcBorders>
              <w:top w:val="nil"/>
              <w:left w:val="nil"/>
              <w:bottom w:val="single" w:sz="8" w:space="0" w:color="auto"/>
              <w:right w:val="single" w:sz="8" w:space="0" w:color="auto"/>
            </w:tcBorders>
            <w:vAlign w:val="bottom"/>
          </w:tcPr>
          <w:p w14:paraId="7C312C20" w14:textId="70842C23" w:rsidR="00A051EF" w:rsidRPr="00CB54E1" w:rsidRDefault="009B5173" w:rsidP="00D31BC6">
            <w:pPr>
              <w:rPr>
                <w:sz w:val="20"/>
                <w:szCs w:val="20"/>
              </w:rPr>
            </w:pPr>
            <w:r w:rsidRPr="00CB54E1">
              <w:rPr>
                <w:sz w:val="20"/>
                <w:szCs w:val="20"/>
              </w:rPr>
              <w:t>-6.7</w:t>
            </w:r>
          </w:p>
        </w:tc>
        <w:tc>
          <w:tcPr>
            <w:tcW w:w="929" w:type="dxa"/>
            <w:tcBorders>
              <w:top w:val="nil"/>
              <w:left w:val="nil"/>
              <w:bottom w:val="single" w:sz="8" w:space="0" w:color="auto"/>
              <w:right w:val="single" w:sz="8" w:space="0" w:color="auto"/>
            </w:tcBorders>
          </w:tcPr>
          <w:p w14:paraId="1588339C" w14:textId="77777777" w:rsidR="00A051EF" w:rsidRPr="00CB54E1" w:rsidRDefault="00A051EF" w:rsidP="00D31BC6">
            <w:pPr>
              <w:jc w:val="center"/>
              <w:rPr>
                <w:color w:val="000000"/>
                <w:sz w:val="20"/>
                <w:szCs w:val="20"/>
                <w:lang w:eastAsia="en-GB"/>
              </w:rPr>
            </w:pPr>
            <w:r w:rsidRPr="00CB54E1">
              <w:rPr>
                <w:color w:val="000000"/>
                <w:sz w:val="20"/>
                <w:szCs w:val="20"/>
                <w:lang w:eastAsia="en-GB"/>
              </w:rPr>
              <w:t>36%</w:t>
            </w:r>
          </w:p>
        </w:tc>
        <w:tc>
          <w:tcPr>
            <w:tcW w:w="929" w:type="dxa"/>
            <w:tcBorders>
              <w:top w:val="nil"/>
              <w:left w:val="nil"/>
              <w:bottom w:val="single" w:sz="8" w:space="0" w:color="auto"/>
              <w:right w:val="single" w:sz="8" w:space="0" w:color="auto"/>
            </w:tcBorders>
          </w:tcPr>
          <w:p w14:paraId="0576B7CC" w14:textId="466C619C" w:rsidR="00A051EF" w:rsidRPr="00CB54E1" w:rsidRDefault="0030331C" w:rsidP="00D31BC6">
            <w:pPr>
              <w:jc w:val="center"/>
              <w:rPr>
                <w:color w:val="000000"/>
                <w:sz w:val="20"/>
                <w:szCs w:val="20"/>
                <w:lang w:eastAsia="en-GB"/>
              </w:rPr>
            </w:pPr>
            <w:r w:rsidRPr="00CB54E1">
              <w:rPr>
                <w:color w:val="000000"/>
                <w:sz w:val="20"/>
                <w:szCs w:val="20"/>
                <w:lang w:eastAsia="en-GB"/>
              </w:rPr>
              <w:t>20.9%</w:t>
            </w:r>
          </w:p>
        </w:tc>
      </w:tr>
      <w:tr w:rsidR="0030331C" w:rsidRPr="00380424" w14:paraId="1D61101B" w14:textId="77777777" w:rsidTr="00C51BE3">
        <w:tc>
          <w:tcPr>
            <w:tcW w:w="1702" w:type="dxa"/>
            <w:tcBorders>
              <w:top w:val="nil"/>
              <w:left w:val="single" w:sz="8" w:space="0" w:color="auto"/>
              <w:bottom w:val="single" w:sz="8" w:space="0" w:color="auto"/>
              <w:right w:val="single" w:sz="8" w:space="0" w:color="auto"/>
            </w:tcBorders>
            <w:shd w:val="clear" w:color="auto" w:fill="FFFFFF"/>
            <w:vAlign w:val="center"/>
          </w:tcPr>
          <w:p w14:paraId="5DF15198" w14:textId="77777777" w:rsidR="0030331C" w:rsidRPr="00CB54E1" w:rsidRDefault="0030331C" w:rsidP="00D31BC6">
            <w:pPr>
              <w:rPr>
                <w:sz w:val="20"/>
                <w:szCs w:val="20"/>
              </w:rPr>
            </w:pPr>
            <w:r w:rsidRPr="00CB54E1">
              <w:rPr>
                <w:color w:val="000000"/>
                <w:sz w:val="20"/>
                <w:szCs w:val="20"/>
                <w:lang w:eastAsia="en-GB"/>
              </w:rPr>
              <w:t>Allied Health Professionals</w:t>
            </w:r>
          </w:p>
        </w:tc>
        <w:tc>
          <w:tcPr>
            <w:tcW w:w="1729" w:type="dxa"/>
            <w:tcBorders>
              <w:top w:val="nil"/>
              <w:left w:val="nil"/>
              <w:bottom w:val="single" w:sz="8" w:space="0" w:color="auto"/>
              <w:right w:val="single" w:sz="8" w:space="0" w:color="auto"/>
            </w:tcBorders>
            <w:shd w:val="clear" w:color="auto" w:fill="FFFFFF"/>
            <w:vAlign w:val="center"/>
          </w:tcPr>
          <w:p w14:paraId="0DD4213E" w14:textId="77777777" w:rsidR="0030331C" w:rsidRPr="00CB54E1" w:rsidRDefault="0030331C" w:rsidP="00D31BC6">
            <w:pPr>
              <w:rPr>
                <w:sz w:val="20"/>
                <w:szCs w:val="20"/>
              </w:rPr>
            </w:pPr>
            <w:r w:rsidRPr="00CB54E1">
              <w:rPr>
                <w:color w:val="000000"/>
                <w:sz w:val="20"/>
                <w:szCs w:val="20"/>
                <w:lang w:eastAsia="en-GB"/>
              </w:rPr>
              <w:t>Physiotherapists</w:t>
            </w:r>
          </w:p>
        </w:tc>
        <w:tc>
          <w:tcPr>
            <w:tcW w:w="942" w:type="dxa"/>
            <w:tcBorders>
              <w:top w:val="nil"/>
              <w:left w:val="nil"/>
              <w:bottom w:val="single" w:sz="8" w:space="0" w:color="auto"/>
              <w:right w:val="single" w:sz="8" w:space="0" w:color="auto"/>
            </w:tcBorders>
            <w:shd w:val="clear" w:color="auto" w:fill="FFFFFF"/>
            <w:vAlign w:val="center"/>
          </w:tcPr>
          <w:p w14:paraId="6D49079F" w14:textId="77777777" w:rsidR="0030331C" w:rsidRPr="00CB54E1" w:rsidRDefault="0030331C" w:rsidP="00D31BC6">
            <w:pPr>
              <w:rPr>
                <w:color w:val="000000"/>
                <w:sz w:val="20"/>
                <w:szCs w:val="20"/>
                <w:lang w:eastAsia="en-GB"/>
              </w:rPr>
            </w:pPr>
            <w:r w:rsidRPr="00CB54E1">
              <w:rPr>
                <w:color w:val="000000"/>
                <w:sz w:val="20"/>
                <w:szCs w:val="20"/>
                <w:lang w:eastAsia="en-GB"/>
              </w:rPr>
              <w:t>39.7</w:t>
            </w:r>
          </w:p>
        </w:tc>
        <w:tc>
          <w:tcPr>
            <w:tcW w:w="943" w:type="dxa"/>
            <w:gridSpan w:val="2"/>
            <w:tcBorders>
              <w:top w:val="nil"/>
              <w:left w:val="nil"/>
              <w:bottom w:val="single" w:sz="8" w:space="0" w:color="auto"/>
              <w:right w:val="single" w:sz="8" w:space="0" w:color="auto"/>
            </w:tcBorders>
            <w:shd w:val="clear" w:color="auto" w:fill="FFFFFF"/>
            <w:vAlign w:val="center"/>
          </w:tcPr>
          <w:p w14:paraId="4E4F8DA9" w14:textId="12CB4DD9" w:rsidR="0030331C" w:rsidRPr="00CB54E1" w:rsidRDefault="00990203" w:rsidP="00D31BC6">
            <w:pPr>
              <w:rPr>
                <w:sz w:val="20"/>
                <w:szCs w:val="20"/>
              </w:rPr>
            </w:pPr>
            <w:r w:rsidRPr="00CB54E1">
              <w:rPr>
                <w:sz w:val="20"/>
                <w:szCs w:val="20"/>
              </w:rPr>
              <w:t>39.7</w:t>
            </w:r>
          </w:p>
        </w:tc>
        <w:tc>
          <w:tcPr>
            <w:tcW w:w="748" w:type="dxa"/>
            <w:tcBorders>
              <w:top w:val="nil"/>
              <w:left w:val="nil"/>
              <w:bottom w:val="single" w:sz="8" w:space="0" w:color="auto"/>
              <w:right w:val="single" w:sz="8" w:space="0" w:color="auto"/>
            </w:tcBorders>
            <w:vAlign w:val="bottom"/>
          </w:tcPr>
          <w:p w14:paraId="714B0778" w14:textId="77777777" w:rsidR="0030331C" w:rsidRPr="00CB54E1" w:rsidRDefault="0030331C" w:rsidP="00D31BC6">
            <w:pPr>
              <w:rPr>
                <w:color w:val="000000"/>
                <w:sz w:val="20"/>
                <w:szCs w:val="20"/>
                <w:lang w:eastAsia="en-GB"/>
              </w:rPr>
            </w:pPr>
            <w:r w:rsidRPr="00CB54E1">
              <w:rPr>
                <w:color w:val="000000"/>
                <w:sz w:val="20"/>
                <w:szCs w:val="20"/>
                <w:lang w:eastAsia="en-GB"/>
              </w:rPr>
              <w:t>36.4</w:t>
            </w:r>
          </w:p>
        </w:tc>
        <w:tc>
          <w:tcPr>
            <w:tcW w:w="748" w:type="dxa"/>
            <w:gridSpan w:val="2"/>
            <w:tcBorders>
              <w:top w:val="nil"/>
              <w:left w:val="nil"/>
              <w:bottom w:val="single" w:sz="8" w:space="0" w:color="auto"/>
              <w:right w:val="single" w:sz="8" w:space="0" w:color="auto"/>
            </w:tcBorders>
            <w:vAlign w:val="bottom"/>
          </w:tcPr>
          <w:p w14:paraId="0E533069" w14:textId="708CE6F9" w:rsidR="0030331C" w:rsidRPr="00CB54E1" w:rsidRDefault="00990203" w:rsidP="00D31BC6">
            <w:pPr>
              <w:rPr>
                <w:sz w:val="20"/>
                <w:szCs w:val="20"/>
              </w:rPr>
            </w:pPr>
            <w:r w:rsidRPr="00CB54E1">
              <w:rPr>
                <w:sz w:val="20"/>
                <w:szCs w:val="20"/>
              </w:rPr>
              <w:t>37.4</w:t>
            </w:r>
          </w:p>
        </w:tc>
        <w:tc>
          <w:tcPr>
            <w:tcW w:w="1109" w:type="dxa"/>
            <w:tcBorders>
              <w:top w:val="nil"/>
              <w:left w:val="nil"/>
              <w:bottom w:val="single" w:sz="8" w:space="0" w:color="auto"/>
              <w:right w:val="single" w:sz="8" w:space="0" w:color="auto"/>
            </w:tcBorders>
            <w:vAlign w:val="bottom"/>
          </w:tcPr>
          <w:p w14:paraId="5B6562F9" w14:textId="77777777" w:rsidR="0030331C" w:rsidRPr="00CB54E1" w:rsidRDefault="0030331C" w:rsidP="00D31BC6">
            <w:pPr>
              <w:rPr>
                <w:color w:val="000000"/>
                <w:sz w:val="20"/>
                <w:szCs w:val="20"/>
                <w:lang w:eastAsia="en-GB"/>
              </w:rPr>
            </w:pPr>
            <w:r w:rsidRPr="00CB54E1">
              <w:rPr>
                <w:color w:val="000000"/>
                <w:sz w:val="20"/>
                <w:szCs w:val="20"/>
                <w:lang w:eastAsia="en-GB"/>
              </w:rPr>
              <w:t>-3.3</w:t>
            </w:r>
          </w:p>
        </w:tc>
        <w:tc>
          <w:tcPr>
            <w:tcW w:w="1109" w:type="dxa"/>
            <w:tcBorders>
              <w:top w:val="nil"/>
              <w:left w:val="nil"/>
              <w:bottom w:val="single" w:sz="8" w:space="0" w:color="auto"/>
              <w:right w:val="single" w:sz="8" w:space="0" w:color="auto"/>
            </w:tcBorders>
            <w:vAlign w:val="bottom"/>
          </w:tcPr>
          <w:p w14:paraId="277FBF41" w14:textId="0BC32771" w:rsidR="0030331C" w:rsidRPr="00CB54E1" w:rsidRDefault="00E03038" w:rsidP="00D31BC6">
            <w:pPr>
              <w:rPr>
                <w:sz w:val="20"/>
                <w:szCs w:val="20"/>
              </w:rPr>
            </w:pPr>
            <w:r w:rsidRPr="00CB54E1">
              <w:rPr>
                <w:sz w:val="20"/>
                <w:szCs w:val="20"/>
              </w:rPr>
              <w:t>-2.3</w:t>
            </w:r>
          </w:p>
        </w:tc>
        <w:tc>
          <w:tcPr>
            <w:tcW w:w="929" w:type="dxa"/>
            <w:tcBorders>
              <w:top w:val="nil"/>
              <w:left w:val="nil"/>
              <w:bottom w:val="single" w:sz="8" w:space="0" w:color="auto"/>
              <w:right w:val="single" w:sz="8" w:space="0" w:color="auto"/>
            </w:tcBorders>
          </w:tcPr>
          <w:p w14:paraId="022AC892" w14:textId="77777777" w:rsidR="0030331C" w:rsidRPr="00CB54E1" w:rsidRDefault="0030331C" w:rsidP="00D31BC6">
            <w:pPr>
              <w:jc w:val="center"/>
              <w:rPr>
                <w:color w:val="000000"/>
                <w:sz w:val="20"/>
                <w:szCs w:val="20"/>
                <w:lang w:eastAsia="en-GB"/>
              </w:rPr>
            </w:pPr>
            <w:r w:rsidRPr="00CB54E1">
              <w:rPr>
                <w:color w:val="000000"/>
                <w:sz w:val="20"/>
                <w:szCs w:val="20"/>
                <w:lang w:eastAsia="en-GB"/>
              </w:rPr>
              <w:t>8%</w:t>
            </w:r>
          </w:p>
        </w:tc>
        <w:tc>
          <w:tcPr>
            <w:tcW w:w="929" w:type="dxa"/>
            <w:tcBorders>
              <w:top w:val="nil"/>
              <w:left w:val="nil"/>
              <w:bottom w:val="single" w:sz="8" w:space="0" w:color="auto"/>
              <w:right w:val="single" w:sz="8" w:space="0" w:color="auto"/>
            </w:tcBorders>
          </w:tcPr>
          <w:p w14:paraId="6AD8E1F3" w14:textId="525BE7D3" w:rsidR="0030331C" w:rsidRPr="00CB54E1" w:rsidRDefault="00E03038" w:rsidP="00D31BC6">
            <w:pPr>
              <w:jc w:val="center"/>
              <w:rPr>
                <w:color w:val="000000"/>
                <w:sz w:val="20"/>
                <w:szCs w:val="20"/>
                <w:lang w:eastAsia="en-GB"/>
              </w:rPr>
            </w:pPr>
            <w:r w:rsidRPr="00CB54E1">
              <w:rPr>
                <w:color w:val="000000"/>
                <w:sz w:val="20"/>
                <w:szCs w:val="20"/>
                <w:lang w:eastAsia="en-GB"/>
              </w:rPr>
              <w:t>5.8%</w:t>
            </w:r>
          </w:p>
        </w:tc>
      </w:tr>
      <w:tr w:rsidR="00E03038" w:rsidRPr="00380424" w14:paraId="5D458FD8" w14:textId="77777777" w:rsidTr="00C51BE3">
        <w:tc>
          <w:tcPr>
            <w:tcW w:w="1702" w:type="dxa"/>
            <w:tcBorders>
              <w:top w:val="nil"/>
              <w:left w:val="single" w:sz="8" w:space="0" w:color="auto"/>
              <w:bottom w:val="single" w:sz="8" w:space="0" w:color="auto"/>
              <w:right w:val="single" w:sz="8" w:space="0" w:color="auto"/>
            </w:tcBorders>
            <w:shd w:val="clear" w:color="auto" w:fill="FFFFFF"/>
            <w:vAlign w:val="center"/>
          </w:tcPr>
          <w:p w14:paraId="2FB393C8" w14:textId="77777777" w:rsidR="00E03038" w:rsidRPr="00CB54E1" w:rsidRDefault="00E03038" w:rsidP="00D31BC6">
            <w:pPr>
              <w:rPr>
                <w:sz w:val="20"/>
                <w:szCs w:val="20"/>
              </w:rPr>
            </w:pPr>
            <w:r w:rsidRPr="00CB54E1">
              <w:rPr>
                <w:color w:val="000000"/>
                <w:sz w:val="20"/>
                <w:szCs w:val="20"/>
                <w:lang w:eastAsia="en-GB"/>
              </w:rPr>
              <w:t>Other Therapeutic</w:t>
            </w:r>
          </w:p>
        </w:tc>
        <w:tc>
          <w:tcPr>
            <w:tcW w:w="1729" w:type="dxa"/>
            <w:tcBorders>
              <w:top w:val="nil"/>
              <w:left w:val="nil"/>
              <w:bottom w:val="single" w:sz="8" w:space="0" w:color="auto"/>
              <w:right w:val="single" w:sz="8" w:space="0" w:color="auto"/>
            </w:tcBorders>
            <w:shd w:val="clear" w:color="auto" w:fill="FFFFFF"/>
            <w:vAlign w:val="center"/>
          </w:tcPr>
          <w:p w14:paraId="17392D6F" w14:textId="77777777" w:rsidR="00E03038" w:rsidRPr="00CB54E1" w:rsidRDefault="00E03038" w:rsidP="00D31BC6">
            <w:pPr>
              <w:rPr>
                <w:sz w:val="20"/>
                <w:szCs w:val="20"/>
              </w:rPr>
            </w:pPr>
            <w:r w:rsidRPr="00CB54E1">
              <w:rPr>
                <w:color w:val="000000"/>
                <w:sz w:val="20"/>
                <w:szCs w:val="20"/>
                <w:lang w:eastAsia="en-GB"/>
              </w:rPr>
              <w:t>Pharmacists</w:t>
            </w:r>
          </w:p>
        </w:tc>
        <w:tc>
          <w:tcPr>
            <w:tcW w:w="942" w:type="dxa"/>
            <w:tcBorders>
              <w:top w:val="nil"/>
              <w:left w:val="nil"/>
              <w:bottom w:val="single" w:sz="8" w:space="0" w:color="auto"/>
              <w:right w:val="single" w:sz="8" w:space="0" w:color="auto"/>
            </w:tcBorders>
            <w:shd w:val="clear" w:color="auto" w:fill="FFFFFF"/>
            <w:vAlign w:val="center"/>
          </w:tcPr>
          <w:p w14:paraId="31C4EDED" w14:textId="77777777" w:rsidR="00E03038" w:rsidRPr="00CB54E1" w:rsidRDefault="00E03038" w:rsidP="00D31BC6">
            <w:pPr>
              <w:rPr>
                <w:color w:val="000000"/>
                <w:sz w:val="20"/>
                <w:szCs w:val="20"/>
                <w:lang w:eastAsia="en-GB"/>
              </w:rPr>
            </w:pPr>
            <w:r w:rsidRPr="00CB54E1">
              <w:rPr>
                <w:color w:val="000000"/>
                <w:sz w:val="20"/>
                <w:szCs w:val="20"/>
                <w:lang w:eastAsia="en-GB"/>
              </w:rPr>
              <w:t>36.5</w:t>
            </w:r>
          </w:p>
        </w:tc>
        <w:tc>
          <w:tcPr>
            <w:tcW w:w="943" w:type="dxa"/>
            <w:gridSpan w:val="2"/>
            <w:tcBorders>
              <w:top w:val="nil"/>
              <w:left w:val="nil"/>
              <w:bottom w:val="single" w:sz="8" w:space="0" w:color="auto"/>
              <w:right w:val="single" w:sz="8" w:space="0" w:color="auto"/>
            </w:tcBorders>
            <w:shd w:val="clear" w:color="auto" w:fill="FFFFFF"/>
            <w:vAlign w:val="center"/>
          </w:tcPr>
          <w:p w14:paraId="57ADDC31" w14:textId="5019BA99" w:rsidR="00E03038" w:rsidRPr="00CB54E1" w:rsidRDefault="00C4020E" w:rsidP="00D31BC6">
            <w:pPr>
              <w:rPr>
                <w:sz w:val="20"/>
                <w:szCs w:val="20"/>
              </w:rPr>
            </w:pPr>
            <w:r w:rsidRPr="00CB54E1">
              <w:rPr>
                <w:sz w:val="20"/>
                <w:szCs w:val="20"/>
              </w:rPr>
              <w:t>36.5</w:t>
            </w:r>
          </w:p>
        </w:tc>
        <w:tc>
          <w:tcPr>
            <w:tcW w:w="748" w:type="dxa"/>
            <w:tcBorders>
              <w:top w:val="single" w:sz="8" w:space="0" w:color="auto"/>
              <w:left w:val="nil"/>
              <w:bottom w:val="single" w:sz="8" w:space="0" w:color="auto"/>
              <w:right w:val="single" w:sz="8" w:space="0" w:color="auto"/>
            </w:tcBorders>
            <w:shd w:val="clear" w:color="auto" w:fill="auto"/>
            <w:vAlign w:val="bottom"/>
          </w:tcPr>
          <w:p w14:paraId="4A770F31" w14:textId="77777777" w:rsidR="00E03038" w:rsidRPr="00CB54E1" w:rsidRDefault="00E03038" w:rsidP="00D31BC6">
            <w:pPr>
              <w:rPr>
                <w:color w:val="000000"/>
                <w:sz w:val="20"/>
                <w:szCs w:val="20"/>
                <w:lang w:eastAsia="en-GB"/>
              </w:rPr>
            </w:pPr>
            <w:r w:rsidRPr="00CB54E1">
              <w:rPr>
                <w:color w:val="000000"/>
                <w:sz w:val="20"/>
                <w:szCs w:val="20"/>
                <w:lang w:eastAsia="en-GB"/>
              </w:rPr>
              <w:t>22.4</w:t>
            </w:r>
          </w:p>
        </w:tc>
        <w:tc>
          <w:tcPr>
            <w:tcW w:w="748" w:type="dxa"/>
            <w:gridSpan w:val="2"/>
            <w:tcBorders>
              <w:top w:val="single" w:sz="8" w:space="0" w:color="auto"/>
              <w:left w:val="nil"/>
              <w:bottom w:val="single" w:sz="8" w:space="0" w:color="auto"/>
              <w:right w:val="single" w:sz="8" w:space="0" w:color="auto"/>
            </w:tcBorders>
            <w:shd w:val="clear" w:color="auto" w:fill="auto"/>
            <w:vAlign w:val="bottom"/>
          </w:tcPr>
          <w:p w14:paraId="4866E5F9" w14:textId="2B18C2BE" w:rsidR="00E03038" w:rsidRPr="00CB54E1" w:rsidRDefault="00C51BE3" w:rsidP="00D31BC6">
            <w:pPr>
              <w:rPr>
                <w:b/>
                <w:bCs/>
                <w:sz w:val="20"/>
                <w:szCs w:val="20"/>
              </w:rPr>
            </w:pPr>
            <w:r w:rsidRPr="00CB54E1">
              <w:rPr>
                <w:b/>
                <w:bCs/>
                <w:sz w:val="20"/>
                <w:szCs w:val="20"/>
              </w:rPr>
              <w:t xml:space="preserve">* </w:t>
            </w:r>
            <w:r w:rsidR="00BA1354" w:rsidRPr="00CB54E1">
              <w:rPr>
                <w:b/>
                <w:bCs/>
                <w:sz w:val="20"/>
                <w:szCs w:val="20"/>
              </w:rPr>
              <w:t>44.6</w:t>
            </w:r>
          </w:p>
        </w:tc>
        <w:tc>
          <w:tcPr>
            <w:tcW w:w="1109" w:type="dxa"/>
            <w:tcBorders>
              <w:top w:val="nil"/>
              <w:left w:val="nil"/>
              <w:bottom w:val="single" w:sz="8" w:space="0" w:color="auto"/>
              <w:right w:val="single" w:sz="8" w:space="0" w:color="auto"/>
            </w:tcBorders>
            <w:vAlign w:val="bottom"/>
          </w:tcPr>
          <w:p w14:paraId="5A947CB4" w14:textId="77777777" w:rsidR="00E03038" w:rsidRPr="00CB54E1" w:rsidRDefault="00E03038" w:rsidP="00D31BC6">
            <w:pPr>
              <w:rPr>
                <w:color w:val="000000"/>
                <w:sz w:val="20"/>
                <w:szCs w:val="20"/>
                <w:lang w:eastAsia="en-GB"/>
              </w:rPr>
            </w:pPr>
            <w:r w:rsidRPr="00CB54E1">
              <w:rPr>
                <w:color w:val="000000"/>
                <w:sz w:val="20"/>
                <w:szCs w:val="20"/>
                <w:lang w:eastAsia="en-GB"/>
              </w:rPr>
              <w:t>-14.1</w:t>
            </w:r>
          </w:p>
        </w:tc>
        <w:tc>
          <w:tcPr>
            <w:tcW w:w="1109" w:type="dxa"/>
            <w:tcBorders>
              <w:top w:val="nil"/>
              <w:left w:val="nil"/>
              <w:bottom w:val="single" w:sz="8" w:space="0" w:color="auto"/>
              <w:right w:val="single" w:sz="8" w:space="0" w:color="auto"/>
            </w:tcBorders>
            <w:vAlign w:val="bottom"/>
          </w:tcPr>
          <w:p w14:paraId="1A0EFCC8" w14:textId="6870449D" w:rsidR="00E03038" w:rsidRPr="00CB54E1" w:rsidRDefault="006359B7" w:rsidP="00D31BC6">
            <w:pPr>
              <w:rPr>
                <w:sz w:val="20"/>
                <w:szCs w:val="20"/>
              </w:rPr>
            </w:pPr>
            <w:r w:rsidRPr="00CB54E1">
              <w:rPr>
                <w:sz w:val="20"/>
                <w:szCs w:val="20"/>
              </w:rPr>
              <w:t>-17.6</w:t>
            </w:r>
          </w:p>
        </w:tc>
        <w:tc>
          <w:tcPr>
            <w:tcW w:w="929" w:type="dxa"/>
            <w:tcBorders>
              <w:top w:val="nil"/>
              <w:left w:val="nil"/>
              <w:bottom w:val="single" w:sz="8" w:space="0" w:color="auto"/>
              <w:right w:val="single" w:sz="8" w:space="0" w:color="auto"/>
            </w:tcBorders>
          </w:tcPr>
          <w:p w14:paraId="68C6EFCA" w14:textId="77777777" w:rsidR="00E03038" w:rsidRPr="00CB54E1" w:rsidRDefault="00E03038" w:rsidP="00D31BC6">
            <w:pPr>
              <w:jc w:val="center"/>
              <w:rPr>
                <w:color w:val="000000"/>
                <w:sz w:val="20"/>
                <w:szCs w:val="20"/>
                <w:lang w:eastAsia="en-GB"/>
              </w:rPr>
            </w:pPr>
            <w:r w:rsidRPr="00CB54E1">
              <w:rPr>
                <w:color w:val="000000"/>
                <w:sz w:val="20"/>
                <w:szCs w:val="20"/>
                <w:lang w:eastAsia="en-GB"/>
              </w:rPr>
              <w:t>39%</w:t>
            </w:r>
          </w:p>
        </w:tc>
        <w:tc>
          <w:tcPr>
            <w:tcW w:w="929" w:type="dxa"/>
            <w:tcBorders>
              <w:top w:val="nil"/>
              <w:left w:val="nil"/>
              <w:bottom w:val="single" w:sz="8" w:space="0" w:color="auto"/>
              <w:right w:val="single" w:sz="8" w:space="0" w:color="auto"/>
            </w:tcBorders>
          </w:tcPr>
          <w:p w14:paraId="4C045534" w14:textId="05E96574" w:rsidR="00E03038" w:rsidRPr="00CB54E1" w:rsidRDefault="004222D0" w:rsidP="00D31BC6">
            <w:pPr>
              <w:jc w:val="center"/>
              <w:rPr>
                <w:color w:val="000000"/>
                <w:sz w:val="20"/>
                <w:szCs w:val="20"/>
                <w:lang w:eastAsia="en-GB"/>
              </w:rPr>
            </w:pPr>
            <w:r w:rsidRPr="00CB54E1">
              <w:rPr>
                <w:color w:val="000000"/>
                <w:sz w:val="20"/>
                <w:szCs w:val="20"/>
                <w:lang w:eastAsia="en-GB"/>
              </w:rPr>
              <w:t>48.2%</w:t>
            </w:r>
          </w:p>
        </w:tc>
      </w:tr>
      <w:tr w:rsidR="0085595C" w:rsidRPr="00380424" w14:paraId="57485585" w14:textId="77777777" w:rsidTr="000C4D77">
        <w:tc>
          <w:tcPr>
            <w:tcW w:w="1702" w:type="dxa"/>
            <w:tcBorders>
              <w:top w:val="nil"/>
              <w:left w:val="single" w:sz="8" w:space="0" w:color="auto"/>
              <w:bottom w:val="single" w:sz="8" w:space="0" w:color="auto"/>
              <w:right w:val="single" w:sz="8" w:space="0" w:color="auto"/>
            </w:tcBorders>
            <w:shd w:val="clear" w:color="auto" w:fill="FFFFFF"/>
            <w:vAlign w:val="center"/>
          </w:tcPr>
          <w:p w14:paraId="50AC3725" w14:textId="77777777" w:rsidR="0085595C" w:rsidRPr="00CB54E1" w:rsidRDefault="0085595C" w:rsidP="00D31BC6">
            <w:pPr>
              <w:rPr>
                <w:sz w:val="20"/>
                <w:szCs w:val="20"/>
              </w:rPr>
            </w:pPr>
            <w:r w:rsidRPr="00CB54E1">
              <w:rPr>
                <w:color w:val="000000"/>
                <w:sz w:val="20"/>
                <w:szCs w:val="20"/>
                <w:lang w:eastAsia="en-GB"/>
              </w:rPr>
              <w:t>Admin &amp; Clerical</w:t>
            </w:r>
          </w:p>
        </w:tc>
        <w:tc>
          <w:tcPr>
            <w:tcW w:w="1729" w:type="dxa"/>
            <w:tcBorders>
              <w:top w:val="nil"/>
              <w:left w:val="nil"/>
              <w:bottom w:val="single" w:sz="8" w:space="0" w:color="auto"/>
              <w:right w:val="single" w:sz="8" w:space="0" w:color="auto"/>
            </w:tcBorders>
            <w:shd w:val="clear" w:color="auto" w:fill="FFFFFF"/>
            <w:vAlign w:val="center"/>
          </w:tcPr>
          <w:p w14:paraId="79CC72EF" w14:textId="77777777" w:rsidR="0085595C" w:rsidRPr="00CB54E1" w:rsidRDefault="0085595C" w:rsidP="00D31BC6">
            <w:pPr>
              <w:rPr>
                <w:sz w:val="20"/>
                <w:szCs w:val="20"/>
              </w:rPr>
            </w:pPr>
            <w:r w:rsidRPr="00CB54E1">
              <w:rPr>
                <w:color w:val="000000"/>
                <w:sz w:val="20"/>
                <w:szCs w:val="20"/>
                <w:lang w:eastAsia="en-GB"/>
              </w:rPr>
              <w:t>Admin  Clerical</w:t>
            </w:r>
          </w:p>
        </w:tc>
        <w:tc>
          <w:tcPr>
            <w:tcW w:w="942" w:type="dxa"/>
            <w:tcBorders>
              <w:top w:val="nil"/>
              <w:left w:val="nil"/>
              <w:bottom w:val="single" w:sz="8" w:space="0" w:color="auto"/>
              <w:right w:val="single" w:sz="8" w:space="0" w:color="auto"/>
            </w:tcBorders>
            <w:shd w:val="clear" w:color="auto" w:fill="FFFFFF"/>
            <w:vAlign w:val="center"/>
          </w:tcPr>
          <w:p w14:paraId="455420BC" w14:textId="77777777" w:rsidR="0085595C" w:rsidRPr="00CB54E1" w:rsidRDefault="0085595C" w:rsidP="00D31BC6">
            <w:pPr>
              <w:rPr>
                <w:color w:val="000000"/>
                <w:sz w:val="20"/>
                <w:szCs w:val="20"/>
                <w:lang w:eastAsia="en-GB"/>
              </w:rPr>
            </w:pPr>
            <w:r w:rsidRPr="00CB54E1">
              <w:rPr>
                <w:color w:val="000000"/>
                <w:sz w:val="20"/>
                <w:szCs w:val="20"/>
                <w:lang w:eastAsia="en-GB"/>
              </w:rPr>
              <w:t>115.3</w:t>
            </w:r>
          </w:p>
        </w:tc>
        <w:tc>
          <w:tcPr>
            <w:tcW w:w="943" w:type="dxa"/>
            <w:gridSpan w:val="2"/>
            <w:tcBorders>
              <w:top w:val="nil"/>
              <w:left w:val="nil"/>
              <w:bottom w:val="single" w:sz="8" w:space="0" w:color="auto"/>
              <w:right w:val="single" w:sz="8" w:space="0" w:color="auto"/>
            </w:tcBorders>
            <w:shd w:val="clear" w:color="auto" w:fill="FFFFFF"/>
            <w:vAlign w:val="center"/>
          </w:tcPr>
          <w:p w14:paraId="5A964C41" w14:textId="08E4C811" w:rsidR="0085595C" w:rsidRPr="00CB54E1" w:rsidRDefault="00922238" w:rsidP="00D31BC6">
            <w:pPr>
              <w:rPr>
                <w:sz w:val="20"/>
                <w:szCs w:val="20"/>
              </w:rPr>
            </w:pPr>
            <w:r w:rsidRPr="00CB54E1">
              <w:rPr>
                <w:sz w:val="20"/>
                <w:szCs w:val="20"/>
              </w:rPr>
              <w:t>115.3</w:t>
            </w:r>
          </w:p>
        </w:tc>
        <w:tc>
          <w:tcPr>
            <w:tcW w:w="748" w:type="dxa"/>
            <w:tcBorders>
              <w:top w:val="nil"/>
              <w:left w:val="nil"/>
              <w:bottom w:val="single" w:sz="8" w:space="0" w:color="auto"/>
              <w:right w:val="single" w:sz="8" w:space="0" w:color="auto"/>
            </w:tcBorders>
            <w:vAlign w:val="bottom"/>
          </w:tcPr>
          <w:p w14:paraId="087F8715" w14:textId="77777777" w:rsidR="0085595C" w:rsidRPr="00CB54E1" w:rsidRDefault="0085595C" w:rsidP="00D31BC6">
            <w:pPr>
              <w:rPr>
                <w:color w:val="000000"/>
                <w:sz w:val="20"/>
                <w:szCs w:val="20"/>
                <w:lang w:eastAsia="en-GB"/>
              </w:rPr>
            </w:pPr>
            <w:r w:rsidRPr="00CB54E1">
              <w:rPr>
                <w:color w:val="000000"/>
                <w:sz w:val="20"/>
                <w:szCs w:val="20"/>
                <w:lang w:eastAsia="en-GB"/>
              </w:rPr>
              <w:t>110.4</w:t>
            </w:r>
          </w:p>
        </w:tc>
        <w:tc>
          <w:tcPr>
            <w:tcW w:w="748" w:type="dxa"/>
            <w:gridSpan w:val="2"/>
            <w:tcBorders>
              <w:top w:val="nil"/>
              <w:left w:val="nil"/>
              <w:bottom w:val="single" w:sz="8" w:space="0" w:color="auto"/>
              <w:right w:val="single" w:sz="8" w:space="0" w:color="auto"/>
            </w:tcBorders>
            <w:vAlign w:val="bottom"/>
          </w:tcPr>
          <w:p w14:paraId="18A3C641" w14:textId="369071D7" w:rsidR="0085595C" w:rsidRPr="00CB54E1" w:rsidRDefault="00922238" w:rsidP="00D31BC6">
            <w:pPr>
              <w:rPr>
                <w:sz w:val="20"/>
                <w:szCs w:val="20"/>
              </w:rPr>
            </w:pPr>
            <w:r w:rsidRPr="00CB54E1">
              <w:rPr>
                <w:sz w:val="20"/>
                <w:szCs w:val="20"/>
              </w:rPr>
              <w:t>116</w:t>
            </w:r>
          </w:p>
        </w:tc>
        <w:tc>
          <w:tcPr>
            <w:tcW w:w="1109" w:type="dxa"/>
            <w:tcBorders>
              <w:top w:val="nil"/>
              <w:left w:val="nil"/>
              <w:bottom w:val="single" w:sz="8" w:space="0" w:color="auto"/>
              <w:right w:val="single" w:sz="8" w:space="0" w:color="auto"/>
            </w:tcBorders>
            <w:vAlign w:val="bottom"/>
          </w:tcPr>
          <w:p w14:paraId="67995CC4" w14:textId="77777777" w:rsidR="0085595C" w:rsidRPr="00CB54E1" w:rsidRDefault="0085595C" w:rsidP="00D31BC6">
            <w:pPr>
              <w:rPr>
                <w:color w:val="000000"/>
                <w:sz w:val="20"/>
                <w:szCs w:val="20"/>
                <w:lang w:eastAsia="en-GB"/>
              </w:rPr>
            </w:pPr>
            <w:r w:rsidRPr="00CB54E1">
              <w:rPr>
                <w:color w:val="000000"/>
                <w:sz w:val="20"/>
                <w:szCs w:val="20"/>
                <w:lang w:eastAsia="en-GB"/>
              </w:rPr>
              <w:t>-4.9</w:t>
            </w:r>
          </w:p>
        </w:tc>
        <w:tc>
          <w:tcPr>
            <w:tcW w:w="1109" w:type="dxa"/>
            <w:tcBorders>
              <w:top w:val="nil"/>
              <w:left w:val="nil"/>
              <w:bottom w:val="single" w:sz="8" w:space="0" w:color="auto"/>
              <w:right w:val="single" w:sz="8" w:space="0" w:color="auto"/>
            </w:tcBorders>
            <w:vAlign w:val="bottom"/>
          </w:tcPr>
          <w:p w14:paraId="423AAD1B" w14:textId="735BDD6C" w:rsidR="0085595C" w:rsidRPr="00CB54E1" w:rsidRDefault="00922238" w:rsidP="00D31BC6">
            <w:pPr>
              <w:rPr>
                <w:sz w:val="20"/>
                <w:szCs w:val="20"/>
              </w:rPr>
            </w:pPr>
            <w:r w:rsidRPr="00CB54E1">
              <w:rPr>
                <w:sz w:val="20"/>
                <w:szCs w:val="20"/>
              </w:rPr>
              <w:t>+0.7</w:t>
            </w:r>
          </w:p>
        </w:tc>
        <w:tc>
          <w:tcPr>
            <w:tcW w:w="929" w:type="dxa"/>
            <w:tcBorders>
              <w:top w:val="nil"/>
              <w:left w:val="nil"/>
              <w:bottom w:val="single" w:sz="8" w:space="0" w:color="auto"/>
              <w:right w:val="single" w:sz="8" w:space="0" w:color="auto"/>
            </w:tcBorders>
          </w:tcPr>
          <w:p w14:paraId="68F6E76E" w14:textId="77777777" w:rsidR="0085595C" w:rsidRPr="00CB54E1" w:rsidRDefault="0085595C" w:rsidP="00D31BC6">
            <w:pPr>
              <w:jc w:val="center"/>
              <w:rPr>
                <w:color w:val="000000"/>
                <w:sz w:val="20"/>
                <w:szCs w:val="20"/>
                <w:lang w:eastAsia="en-GB"/>
              </w:rPr>
            </w:pPr>
            <w:r w:rsidRPr="00CB54E1">
              <w:rPr>
                <w:color w:val="000000"/>
                <w:sz w:val="20"/>
                <w:szCs w:val="20"/>
                <w:lang w:eastAsia="en-GB"/>
              </w:rPr>
              <w:t>4%</w:t>
            </w:r>
          </w:p>
        </w:tc>
        <w:tc>
          <w:tcPr>
            <w:tcW w:w="929" w:type="dxa"/>
            <w:tcBorders>
              <w:top w:val="nil"/>
              <w:left w:val="nil"/>
              <w:bottom w:val="single" w:sz="8" w:space="0" w:color="auto"/>
              <w:right w:val="single" w:sz="8" w:space="0" w:color="auto"/>
            </w:tcBorders>
          </w:tcPr>
          <w:p w14:paraId="600FC012" w14:textId="239420B9" w:rsidR="0085595C" w:rsidRPr="00CB54E1" w:rsidRDefault="00771D9A" w:rsidP="00D31BC6">
            <w:pPr>
              <w:jc w:val="center"/>
              <w:rPr>
                <w:color w:val="000000"/>
                <w:sz w:val="20"/>
                <w:szCs w:val="20"/>
                <w:lang w:eastAsia="en-GB"/>
              </w:rPr>
            </w:pPr>
            <w:r w:rsidRPr="00CB54E1">
              <w:rPr>
                <w:color w:val="000000"/>
                <w:sz w:val="20"/>
                <w:szCs w:val="20"/>
                <w:lang w:eastAsia="en-GB"/>
              </w:rPr>
              <w:t>+0.6%</w:t>
            </w:r>
          </w:p>
        </w:tc>
      </w:tr>
    </w:tbl>
    <w:p w14:paraId="49179529" w14:textId="77777777" w:rsidR="00CB54E1" w:rsidRPr="00CB54E1" w:rsidRDefault="00CB54E1" w:rsidP="00CB73DE">
      <w:pPr>
        <w:jc w:val="both"/>
        <w:rPr>
          <w:rFonts w:ascii="Arial" w:hAnsi="Arial" w:cs="Arial"/>
          <w:sz w:val="20"/>
          <w:szCs w:val="20"/>
        </w:rPr>
      </w:pPr>
    </w:p>
    <w:p w14:paraId="0D05A723" w14:textId="589E39AD" w:rsidR="00CB73DE" w:rsidRPr="00CB54E1" w:rsidRDefault="00CB73DE" w:rsidP="00CB73DE">
      <w:pPr>
        <w:jc w:val="both"/>
        <w:rPr>
          <w:rFonts w:ascii="Arial" w:hAnsi="Arial" w:cs="Arial"/>
          <w:sz w:val="20"/>
          <w:szCs w:val="20"/>
        </w:rPr>
      </w:pPr>
      <w:r w:rsidRPr="00CB54E1">
        <w:rPr>
          <w:rFonts w:ascii="Arial" w:hAnsi="Arial" w:cs="Arial"/>
          <w:sz w:val="20"/>
          <w:szCs w:val="20"/>
        </w:rPr>
        <w:t>[Workforce Directorate, Ninewells]</w:t>
      </w:r>
    </w:p>
    <w:p w14:paraId="737AB4D2" w14:textId="6FEC24C8" w:rsidR="00C51BE3" w:rsidRPr="00CB54E1" w:rsidRDefault="00C51BE3" w:rsidP="00C51BE3">
      <w:pPr>
        <w:jc w:val="both"/>
        <w:rPr>
          <w:rFonts w:ascii="Arial" w:hAnsi="Arial" w:cs="Arial"/>
          <w:b/>
          <w:bCs/>
          <w:sz w:val="20"/>
          <w:szCs w:val="20"/>
        </w:rPr>
      </w:pPr>
      <w:r w:rsidRPr="00CB54E1">
        <w:rPr>
          <w:rFonts w:ascii="Arial" w:hAnsi="Arial" w:cs="Arial"/>
          <w:b/>
          <w:bCs/>
          <w:sz w:val="20"/>
          <w:szCs w:val="20"/>
        </w:rPr>
        <w:t>* Includes ph</w:t>
      </w:r>
      <w:r w:rsidR="0085595C" w:rsidRPr="00CB54E1">
        <w:rPr>
          <w:rFonts w:ascii="Arial" w:hAnsi="Arial" w:cs="Arial"/>
          <w:b/>
          <w:bCs/>
          <w:sz w:val="20"/>
          <w:szCs w:val="20"/>
        </w:rPr>
        <w:t>armacy technicians</w:t>
      </w:r>
    </w:p>
    <w:p w14:paraId="3007A53B" w14:textId="31909589" w:rsidR="00870233" w:rsidRPr="000D4D19" w:rsidRDefault="00870233" w:rsidP="00CB73DE">
      <w:pPr>
        <w:jc w:val="both"/>
        <w:rPr>
          <w:rFonts w:ascii="Arial" w:hAnsi="Arial" w:cs="Arial"/>
          <w:sz w:val="24"/>
          <w:szCs w:val="24"/>
        </w:rPr>
      </w:pPr>
      <w:r w:rsidRPr="000D4D19">
        <w:rPr>
          <w:rFonts w:ascii="Arial" w:eastAsia="Calibri" w:hAnsi="Arial" w:cs="Arial"/>
          <w:b/>
          <w:sz w:val="24"/>
          <w:szCs w:val="24"/>
          <w:lang w:eastAsia="en-GB"/>
        </w:rPr>
        <w:t>Staff Absence</w:t>
      </w:r>
    </w:p>
    <w:bookmarkEnd w:id="9"/>
    <w:p w14:paraId="305AA75E" w14:textId="77777777" w:rsidR="00870233" w:rsidRPr="00CF472F" w:rsidRDefault="00870233" w:rsidP="00870233">
      <w:pPr>
        <w:spacing w:before="120" w:after="120"/>
        <w:jc w:val="both"/>
        <w:rPr>
          <w:rFonts w:ascii="Arial" w:eastAsia="Calibri" w:hAnsi="Arial" w:cs="Arial"/>
          <w:bCs/>
          <w:sz w:val="24"/>
          <w:szCs w:val="24"/>
          <w:u w:val="single"/>
          <w:lang w:eastAsia="en-GB"/>
        </w:rPr>
      </w:pPr>
      <w:r w:rsidRPr="00CF472F">
        <w:rPr>
          <w:rFonts w:ascii="Arial" w:eastAsia="Calibri" w:hAnsi="Arial" w:cs="Arial"/>
          <w:bCs/>
          <w:sz w:val="24"/>
          <w:szCs w:val="24"/>
          <w:u w:val="single"/>
          <w:lang w:eastAsia="en-GB"/>
        </w:rPr>
        <w:t>NHS Tayside:</w:t>
      </w:r>
    </w:p>
    <w:p w14:paraId="501628F0" w14:textId="3D453C1E" w:rsidR="00870233" w:rsidRDefault="00870233" w:rsidP="00870233">
      <w:pPr>
        <w:spacing w:before="120" w:after="120"/>
        <w:jc w:val="both"/>
        <w:rPr>
          <w:rFonts w:ascii="Arial" w:eastAsia="Calibri" w:hAnsi="Arial" w:cs="Arial"/>
          <w:bCs/>
          <w:sz w:val="24"/>
          <w:szCs w:val="24"/>
          <w:lang w:eastAsia="en-GB"/>
        </w:rPr>
      </w:pPr>
      <w:r w:rsidRPr="00CF472F">
        <w:rPr>
          <w:rFonts w:ascii="Arial" w:eastAsia="Calibri" w:hAnsi="Arial" w:cs="Arial"/>
          <w:bCs/>
          <w:sz w:val="24"/>
          <w:szCs w:val="24"/>
          <w:lang w:eastAsia="en-GB"/>
        </w:rPr>
        <w:t>Table</w:t>
      </w:r>
      <w:r w:rsidR="00CA2EAA" w:rsidRPr="00CF472F">
        <w:rPr>
          <w:rFonts w:ascii="Arial" w:eastAsia="Calibri" w:hAnsi="Arial" w:cs="Arial"/>
          <w:bCs/>
          <w:sz w:val="24"/>
          <w:szCs w:val="24"/>
          <w:lang w:eastAsia="en-GB"/>
        </w:rPr>
        <w:t>s</w:t>
      </w:r>
      <w:r w:rsidRPr="00CF472F">
        <w:rPr>
          <w:rFonts w:ascii="Arial" w:eastAsia="Calibri" w:hAnsi="Arial" w:cs="Arial"/>
          <w:bCs/>
          <w:sz w:val="24"/>
          <w:szCs w:val="24"/>
          <w:lang w:eastAsia="en-GB"/>
        </w:rPr>
        <w:t xml:space="preserve"> </w:t>
      </w:r>
      <w:r w:rsidR="00A047F8" w:rsidRPr="00CF472F">
        <w:rPr>
          <w:rFonts w:ascii="Arial" w:eastAsia="Calibri" w:hAnsi="Arial" w:cs="Arial"/>
          <w:bCs/>
          <w:sz w:val="24"/>
          <w:szCs w:val="24"/>
          <w:lang w:eastAsia="en-GB"/>
        </w:rPr>
        <w:t>1</w:t>
      </w:r>
      <w:r w:rsidR="00E02E1C">
        <w:rPr>
          <w:rFonts w:ascii="Arial" w:eastAsia="Calibri" w:hAnsi="Arial" w:cs="Arial"/>
          <w:bCs/>
          <w:sz w:val="24"/>
          <w:szCs w:val="24"/>
          <w:lang w:eastAsia="en-GB"/>
        </w:rPr>
        <w:t>0</w:t>
      </w:r>
      <w:r w:rsidRPr="00CF472F">
        <w:rPr>
          <w:rFonts w:ascii="Arial" w:eastAsia="Calibri" w:hAnsi="Arial" w:cs="Arial"/>
          <w:bCs/>
          <w:sz w:val="24"/>
          <w:szCs w:val="24"/>
          <w:lang w:eastAsia="en-GB"/>
        </w:rPr>
        <w:t xml:space="preserve"> </w:t>
      </w:r>
      <w:r w:rsidR="00CA2EAA" w:rsidRPr="00CF472F">
        <w:rPr>
          <w:rFonts w:ascii="Arial" w:eastAsia="Calibri" w:hAnsi="Arial" w:cs="Arial"/>
          <w:bCs/>
          <w:sz w:val="24"/>
          <w:szCs w:val="24"/>
          <w:lang w:eastAsia="en-GB"/>
        </w:rPr>
        <w:t>and 1</w:t>
      </w:r>
      <w:r w:rsidR="00E02E1C">
        <w:rPr>
          <w:rFonts w:ascii="Arial" w:eastAsia="Calibri" w:hAnsi="Arial" w:cs="Arial"/>
          <w:bCs/>
          <w:sz w:val="24"/>
          <w:szCs w:val="24"/>
          <w:lang w:eastAsia="en-GB"/>
        </w:rPr>
        <w:t>1</w:t>
      </w:r>
      <w:r w:rsidR="00CA2EAA" w:rsidRPr="00CF472F">
        <w:rPr>
          <w:rFonts w:ascii="Arial" w:eastAsia="Calibri" w:hAnsi="Arial" w:cs="Arial"/>
          <w:bCs/>
          <w:sz w:val="24"/>
          <w:szCs w:val="24"/>
          <w:lang w:eastAsia="en-GB"/>
        </w:rPr>
        <w:t xml:space="preserve"> </w:t>
      </w:r>
      <w:r w:rsidRPr="00CF472F">
        <w:rPr>
          <w:rFonts w:ascii="Arial" w:eastAsia="Calibri" w:hAnsi="Arial" w:cs="Arial"/>
          <w:bCs/>
          <w:sz w:val="24"/>
          <w:szCs w:val="24"/>
          <w:lang w:eastAsia="en-GB"/>
        </w:rPr>
        <w:t>represent overall absence (%) amongst NHS staff working in the A</w:t>
      </w:r>
      <w:r w:rsidR="00CA2EAA" w:rsidRPr="00CF472F">
        <w:rPr>
          <w:rFonts w:ascii="Arial" w:eastAsia="Calibri" w:hAnsi="Arial" w:cs="Arial"/>
          <w:bCs/>
          <w:sz w:val="24"/>
          <w:szCs w:val="24"/>
          <w:lang w:eastAsia="en-GB"/>
        </w:rPr>
        <w:t>HSCP</w:t>
      </w:r>
      <w:r w:rsidR="006918C9" w:rsidRPr="00CF472F">
        <w:rPr>
          <w:rFonts w:ascii="Arial" w:eastAsia="Calibri" w:hAnsi="Arial" w:cs="Arial"/>
          <w:bCs/>
          <w:sz w:val="24"/>
          <w:szCs w:val="24"/>
          <w:lang w:eastAsia="en-GB"/>
        </w:rPr>
        <w:t>.</w:t>
      </w:r>
      <w:r w:rsidRPr="00CF472F">
        <w:rPr>
          <w:rFonts w:ascii="Arial" w:eastAsia="Calibri" w:hAnsi="Arial" w:cs="Arial"/>
          <w:bCs/>
          <w:sz w:val="24"/>
          <w:szCs w:val="24"/>
          <w:lang w:eastAsia="en-GB"/>
        </w:rPr>
        <w:t xml:space="preserve"> </w:t>
      </w:r>
      <w:r w:rsidR="0047184A" w:rsidRPr="00CF472F">
        <w:rPr>
          <w:rFonts w:ascii="Arial" w:eastAsia="Calibri" w:hAnsi="Arial" w:cs="Arial"/>
          <w:bCs/>
          <w:sz w:val="24"/>
          <w:szCs w:val="24"/>
          <w:lang w:eastAsia="en-GB"/>
        </w:rPr>
        <w:t xml:space="preserve">Timescales are indicated in the tables. </w:t>
      </w:r>
      <w:r w:rsidR="007277A7" w:rsidRPr="00CF472F">
        <w:rPr>
          <w:rFonts w:ascii="Arial" w:eastAsia="Calibri" w:hAnsi="Arial" w:cs="Arial"/>
          <w:bCs/>
          <w:sz w:val="24"/>
          <w:szCs w:val="24"/>
          <w:lang w:eastAsia="en-GB"/>
        </w:rPr>
        <w:t xml:space="preserve">This indicates an upward trend in </w:t>
      </w:r>
      <w:r w:rsidR="00AD2090" w:rsidRPr="00CF472F">
        <w:rPr>
          <w:rFonts w:ascii="Arial" w:eastAsia="Calibri" w:hAnsi="Arial" w:cs="Arial"/>
          <w:bCs/>
          <w:sz w:val="24"/>
          <w:szCs w:val="24"/>
          <w:lang w:eastAsia="en-GB"/>
        </w:rPr>
        <w:t xml:space="preserve">overall absence </w:t>
      </w:r>
      <w:r w:rsidR="00CF472F" w:rsidRPr="00CF472F">
        <w:rPr>
          <w:rFonts w:ascii="Arial" w:eastAsia="Calibri" w:hAnsi="Arial" w:cs="Arial"/>
          <w:bCs/>
          <w:sz w:val="24"/>
          <w:szCs w:val="24"/>
          <w:lang w:eastAsia="en-GB"/>
        </w:rPr>
        <w:t xml:space="preserve">peaking in January 2023 to a higher level than the previous year. This is </w:t>
      </w:r>
      <w:r w:rsidR="00AD2090" w:rsidRPr="00CF472F">
        <w:rPr>
          <w:rFonts w:ascii="Arial" w:eastAsia="Calibri" w:hAnsi="Arial" w:cs="Arial"/>
          <w:bCs/>
          <w:sz w:val="24"/>
          <w:szCs w:val="24"/>
          <w:lang w:eastAsia="en-GB"/>
        </w:rPr>
        <w:t>now declining.</w:t>
      </w:r>
    </w:p>
    <w:p w14:paraId="5069AB74" w14:textId="7DA7756D" w:rsidR="00870233" w:rsidRPr="00CF472F" w:rsidRDefault="00870233" w:rsidP="00870233">
      <w:pPr>
        <w:spacing w:before="120" w:after="120"/>
        <w:jc w:val="right"/>
        <w:rPr>
          <w:rFonts w:ascii="Arial" w:eastAsia="Calibri" w:hAnsi="Arial" w:cs="Arial"/>
          <w:bCs/>
          <w:sz w:val="24"/>
          <w:szCs w:val="24"/>
          <w:u w:val="single"/>
          <w:lang w:eastAsia="en-GB"/>
        </w:rPr>
      </w:pPr>
      <w:r w:rsidRPr="00CF472F">
        <w:rPr>
          <w:rFonts w:ascii="Arial" w:eastAsia="Calibri" w:hAnsi="Arial" w:cs="Arial"/>
          <w:bCs/>
          <w:sz w:val="24"/>
          <w:szCs w:val="24"/>
          <w:u w:val="single"/>
          <w:lang w:eastAsia="en-GB"/>
        </w:rPr>
        <w:t xml:space="preserve">Table </w:t>
      </w:r>
      <w:r w:rsidR="00A047F8" w:rsidRPr="00CF472F">
        <w:rPr>
          <w:rFonts w:ascii="Arial" w:eastAsia="Calibri" w:hAnsi="Arial" w:cs="Arial"/>
          <w:bCs/>
          <w:sz w:val="24"/>
          <w:szCs w:val="24"/>
          <w:u w:val="single"/>
          <w:lang w:eastAsia="en-GB"/>
        </w:rPr>
        <w:t>1</w:t>
      </w:r>
      <w:r w:rsidR="00E02E1C">
        <w:rPr>
          <w:rFonts w:ascii="Arial" w:eastAsia="Calibri" w:hAnsi="Arial" w:cs="Arial"/>
          <w:bCs/>
          <w:sz w:val="24"/>
          <w:szCs w:val="24"/>
          <w:u w:val="single"/>
          <w:lang w:eastAsia="en-GB"/>
        </w:rPr>
        <w:t>0</w:t>
      </w:r>
    </w:p>
    <w:p w14:paraId="00E36FF7" w14:textId="77777777" w:rsidR="00870233" w:rsidRDefault="00870233" w:rsidP="00870233">
      <w:pPr>
        <w:spacing w:before="120" w:after="120"/>
        <w:jc w:val="center"/>
        <w:rPr>
          <w:rFonts w:ascii="Calibri" w:eastAsia="Calibri" w:hAnsi="Calibri" w:cs="Times New Roman"/>
          <w:b/>
          <w:sz w:val="24"/>
          <w:szCs w:val="24"/>
          <w:lang w:eastAsia="en-GB"/>
        </w:rPr>
      </w:pPr>
      <w:r>
        <w:rPr>
          <w:rFonts w:ascii="Calibri" w:eastAsia="Calibri" w:hAnsi="Calibri" w:cs="Times New Roman"/>
          <w:b/>
          <w:noProof/>
          <w:sz w:val="24"/>
          <w:szCs w:val="24"/>
          <w:lang w:eastAsia="en-GB"/>
        </w:rPr>
        <w:drawing>
          <wp:inline distT="0" distB="0" distL="0" distR="0" wp14:anchorId="053E0C15" wp14:editId="0637BA57">
            <wp:extent cx="5524500" cy="2844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1388" cy="2894774"/>
                    </a:xfrm>
                    <a:prstGeom prst="rect">
                      <a:avLst/>
                    </a:prstGeom>
                    <a:noFill/>
                  </pic:spPr>
                </pic:pic>
              </a:graphicData>
            </a:graphic>
          </wp:inline>
        </w:drawing>
      </w:r>
    </w:p>
    <w:p w14:paraId="304AFCA5" w14:textId="77777777" w:rsidR="00870233" w:rsidRDefault="00870233" w:rsidP="00870233">
      <w:pPr>
        <w:spacing w:before="120" w:after="120"/>
        <w:jc w:val="both"/>
        <w:rPr>
          <w:rFonts w:ascii="Arial" w:eastAsia="Calibri" w:hAnsi="Arial" w:cs="Arial"/>
          <w:bCs/>
          <w:sz w:val="20"/>
          <w:szCs w:val="20"/>
          <w:lang w:eastAsia="en-GB"/>
        </w:rPr>
      </w:pPr>
      <w:bookmarkStart w:id="12" w:name="_Hlk87866544"/>
      <w:r w:rsidRPr="00CF472F">
        <w:rPr>
          <w:rFonts w:ascii="Arial" w:eastAsia="Calibri" w:hAnsi="Arial" w:cs="Arial"/>
          <w:bCs/>
          <w:sz w:val="20"/>
          <w:szCs w:val="20"/>
          <w:lang w:eastAsia="en-GB"/>
        </w:rPr>
        <w:t>(NHS Tayside Absence Information Report; February 2022)</w:t>
      </w:r>
    </w:p>
    <w:p w14:paraId="75C9F79E" w14:textId="1156ECA2" w:rsidR="00CF472F" w:rsidRPr="005529E2" w:rsidRDefault="00CF472F" w:rsidP="00CF472F">
      <w:pPr>
        <w:spacing w:before="120" w:after="120"/>
        <w:jc w:val="right"/>
        <w:rPr>
          <w:rFonts w:ascii="Arial" w:eastAsia="Calibri" w:hAnsi="Arial" w:cs="Arial"/>
          <w:bCs/>
          <w:sz w:val="24"/>
          <w:szCs w:val="24"/>
          <w:u w:val="single"/>
          <w:lang w:eastAsia="en-GB"/>
        </w:rPr>
      </w:pPr>
      <w:r w:rsidRPr="005529E2">
        <w:rPr>
          <w:rFonts w:ascii="Arial" w:eastAsia="Calibri" w:hAnsi="Arial" w:cs="Arial"/>
          <w:bCs/>
          <w:sz w:val="24"/>
          <w:szCs w:val="24"/>
          <w:u w:val="single"/>
          <w:lang w:eastAsia="en-GB"/>
        </w:rPr>
        <w:lastRenderedPageBreak/>
        <w:t>Table 1</w:t>
      </w:r>
      <w:r w:rsidR="00E02E1C">
        <w:rPr>
          <w:rFonts w:ascii="Arial" w:eastAsia="Calibri" w:hAnsi="Arial" w:cs="Arial"/>
          <w:bCs/>
          <w:sz w:val="24"/>
          <w:szCs w:val="24"/>
          <w:u w:val="single"/>
          <w:lang w:eastAsia="en-GB"/>
        </w:rPr>
        <w:t>1</w:t>
      </w:r>
    </w:p>
    <w:p w14:paraId="2D5FD5CC" w14:textId="77777777" w:rsidR="00CF472F" w:rsidRPr="00CF472F" w:rsidRDefault="00CF472F" w:rsidP="00CF472F">
      <w:pPr>
        <w:spacing w:before="120" w:after="120"/>
        <w:rPr>
          <w:rFonts w:ascii="Arial" w:eastAsia="Calibri" w:hAnsi="Arial" w:cs="Arial"/>
          <w:bCs/>
          <w:sz w:val="24"/>
          <w:szCs w:val="24"/>
          <w:lang w:eastAsia="en-GB"/>
        </w:rPr>
      </w:pPr>
    </w:p>
    <w:p w14:paraId="719EDB6E" w14:textId="28B2E2FB" w:rsidR="00CF472F" w:rsidRDefault="00783323" w:rsidP="00870233">
      <w:pPr>
        <w:spacing w:before="120" w:after="120"/>
        <w:jc w:val="both"/>
        <w:rPr>
          <w:rFonts w:ascii="Arial" w:eastAsia="Calibri" w:hAnsi="Arial" w:cs="Arial"/>
          <w:bCs/>
          <w:sz w:val="20"/>
          <w:szCs w:val="20"/>
          <w:lang w:eastAsia="en-GB"/>
        </w:rPr>
      </w:pPr>
      <w:r>
        <w:rPr>
          <w:rFonts w:ascii="Arial" w:eastAsia="Calibri" w:hAnsi="Arial" w:cs="Arial"/>
          <w:bCs/>
          <w:noProof/>
          <w:sz w:val="20"/>
          <w:szCs w:val="20"/>
          <w:lang w:eastAsia="en-GB"/>
        </w:rPr>
        <w:drawing>
          <wp:inline distT="0" distB="0" distL="0" distR="0" wp14:anchorId="73FA57B0" wp14:editId="2413D8D3">
            <wp:extent cx="5137200" cy="2757600"/>
            <wp:effectExtent l="0" t="0" r="635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7200" cy="2757600"/>
                    </a:xfrm>
                    <a:prstGeom prst="rect">
                      <a:avLst/>
                    </a:prstGeom>
                    <a:noFill/>
                  </pic:spPr>
                </pic:pic>
              </a:graphicData>
            </a:graphic>
          </wp:inline>
        </w:drawing>
      </w:r>
    </w:p>
    <w:p w14:paraId="0FB4E706" w14:textId="71A66DEC" w:rsidR="00A65509" w:rsidRDefault="00A65509" w:rsidP="00A65509">
      <w:pPr>
        <w:spacing w:before="120" w:after="120"/>
        <w:jc w:val="both"/>
        <w:rPr>
          <w:rFonts w:ascii="Arial" w:eastAsia="Calibri" w:hAnsi="Arial" w:cs="Arial"/>
          <w:bCs/>
          <w:sz w:val="20"/>
          <w:szCs w:val="20"/>
          <w:lang w:eastAsia="en-GB"/>
        </w:rPr>
      </w:pPr>
      <w:r w:rsidRPr="00CF472F">
        <w:rPr>
          <w:rFonts w:ascii="Arial" w:eastAsia="Calibri" w:hAnsi="Arial" w:cs="Arial"/>
          <w:bCs/>
          <w:sz w:val="20"/>
          <w:szCs w:val="20"/>
          <w:lang w:eastAsia="en-GB"/>
        </w:rPr>
        <w:t xml:space="preserve">(NHS Tayside Absence Information Report; </w:t>
      </w:r>
      <w:r>
        <w:rPr>
          <w:rFonts w:ascii="Arial" w:eastAsia="Calibri" w:hAnsi="Arial" w:cs="Arial"/>
          <w:bCs/>
          <w:sz w:val="20"/>
          <w:szCs w:val="20"/>
          <w:lang w:eastAsia="en-GB"/>
        </w:rPr>
        <w:t>March</w:t>
      </w:r>
      <w:r w:rsidRPr="00CF472F">
        <w:rPr>
          <w:rFonts w:ascii="Arial" w:eastAsia="Calibri" w:hAnsi="Arial" w:cs="Arial"/>
          <w:bCs/>
          <w:sz w:val="20"/>
          <w:szCs w:val="20"/>
          <w:lang w:eastAsia="en-GB"/>
        </w:rPr>
        <w:t xml:space="preserve"> 202</w:t>
      </w:r>
      <w:r>
        <w:rPr>
          <w:rFonts w:ascii="Arial" w:eastAsia="Calibri" w:hAnsi="Arial" w:cs="Arial"/>
          <w:bCs/>
          <w:sz w:val="20"/>
          <w:szCs w:val="20"/>
          <w:lang w:eastAsia="en-GB"/>
        </w:rPr>
        <w:t>3</w:t>
      </w:r>
      <w:r w:rsidRPr="00CF472F">
        <w:rPr>
          <w:rFonts w:ascii="Arial" w:eastAsia="Calibri" w:hAnsi="Arial" w:cs="Arial"/>
          <w:bCs/>
          <w:sz w:val="20"/>
          <w:szCs w:val="20"/>
          <w:lang w:eastAsia="en-GB"/>
        </w:rPr>
        <w:t>)</w:t>
      </w:r>
    </w:p>
    <w:p w14:paraId="53094B53" w14:textId="77777777" w:rsidR="00CF472F" w:rsidRDefault="00CF472F" w:rsidP="00870233">
      <w:pPr>
        <w:spacing w:before="120" w:after="120"/>
        <w:jc w:val="both"/>
        <w:rPr>
          <w:rFonts w:ascii="Arial" w:eastAsia="Calibri" w:hAnsi="Arial" w:cs="Arial"/>
          <w:bCs/>
          <w:sz w:val="20"/>
          <w:szCs w:val="20"/>
          <w:lang w:eastAsia="en-GB"/>
        </w:rPr>
      </w:pPr>
    </w:p>
    <w:bookmarkEnd w:id="12"/>
    <w:p w14:paraId="7A115E0B" w14:textId="27EE247B" w:rsidR="00870233" w:rsidRDefault="00870233" w:rsidP="00A1515A">
      <w:pPr>
        <w:spacing w:before="120" w:after="0"/>
        <w:jc w:val="both"/>
        <w:rPr>
          <w:rFonts w:ascii="Arial" w:eastAsia="Calibri" w:hAnsi="Arial" w:cs="Arial"/>
          <w:sz w:val="24"/>
          <w:szCs w:val="24"/>
          <w:lang w:eastAsia="en-GB"/>
        </w:rPr>
      </w:pPr>
      <w:r w:rsidRPr="00DD1155">
        <w:rPr>
          <w:rFonts w:ascii="Arial" w:eastAsia="Calibri" w:hAnsi="Arial" w:cs="Arial"/>
          <w:sz w:val="24"/>
          <w:szCs w:val="24"/>
          <w:lang w:eastAsia="en-GB"/>
        </w:rPr>
        <w:t>Table</w:t>
      </w:r>
      <w:r w:rsidR="001D15DE" w:rsidRPr="00DD1155">
        <w:rPr>
          <w:rFonts w:ascii="Arial" w:eastAsia="Calibri" w:hAnsi="Arial" w:cs="Arial"/>
          <w:sz w:val="24"/>
          <w:szCs w:val="24"/>
          <w:lang w:eastAsia="en-GB"/>
        </w:rPr>
        <w:t>s</w:t>
      </w:r>
      <w:r w:rsidR="00E852C1" w:rsidRPr="00DD1155">
        <w:rPr>
          <w:rFonts w:ascii="Arial" w:eastAsia="Calibri" w:hAnsi="Arial" w:cs="Arial"/>
          <w:sz w:val="24"/>
          <w:szCs w:val="24"/>
          <w:lang w:eastAsia="en-GB"/>
        </w:rPr>
        <w:t xml:space="preserve"> </w:t>
      </w:r>
      <w:r w:rsidR="00A047F8" w:rsidRPr="00DD1155">
        <w:rPr>
          <w:rFonts w:ascii="Arial" w:eastAsia="Calibri" w:hAnsi="Arial" w:cs="Arial"/>
          <w:sz w:val="24"/>
          <w:szCs w:val="24"/>
          <w:lang w:eastAsia="en-GB"/>
        </w:rPr>
        <w:t>1</w:t>
      </w:r>
      <w:r w:rsidR="00E02E1C">
        <w:rPr>
          <w:rFonts w:ascii="Arial" w:eastAsia="Calibri" w:hAnsi="Arial" w:cs="Arial"/>
          <w:sz w:val="24"/>
          <w:szCs w:val="24"/>
          <w:lang w:eastAsia="en-GB"/>
        </w:rPr>
        <w:t>2</w:t>
      </w:r>
      <w:r w:rsidRPr="00DD1155">
        <w:rPr>
          <w:rFonts w:ascii="Arial" w:eastAsia="Calibri" w:hAnsi="Arial" w:cs="Arial"/>
          <w:sz w:val="24"/>
          <w:szCs w:val="24"/>
          <w:lang w:eastAsia="en-GB"/>
        </w:rPr>
        <w:t xml:space="preserve"> </w:t>
      </w:r>
      <w:r w:rsidR="001D15DE" w:rsidRPr="00DD1155">
        <w:rPr>
          <w:rFonts w:ascii="Arial" w:eastAsia="Calibri" w:hAnsi="Arial" w:cs="Arial"/>
          <w:sz w:val="24"/>
          <w:szCs w:val="24"/>
          <w:lang w:eastAsia="en-GB"/>
        </w:rPr>
        <w:t>and 1</w:t>
      </w:r>
      <w:r w:rsidR="00E02E1C">
        <w:rPr>
          <w:rFonts w:ascii="Arial" w:eastAsia="Calibri" w:hAnsi="Arial" w:cs="Arial"/>
          <w:sz w:val="24"/>
          <w:szCs w:val="24"/>
          <w:lang w:eastAsia="en-GB"/>
        </w:rPr>
        <w:t>3</w:t>
      </w:r>
      <w:r w:rsidR="001D15DE" w:rsidRPr="00DD1155">
        <w:rPr>
          <w:rFonts w:ascii="Arial" w:eastAsia="Calibri" w:hAnsi="Arial" w:cs="Arial"/>
          <w:sz w:val="24"/>
          <w:szCs w:val="24"/>
          <w:lang w:eastAsia="en-GB"/>
        </w:rPr>
        <w:t xml:space="preserve"> </w:t>
      </w:r>
      <w:r w:rsidRPr="00DD1155">
        <w:rPr>
          <w:rFonts w:ascii="Arial" w:eastAsia="Calibri" w:hAnsi="Arial" w:cs="Arial"/>
          <w:sz w:val="24"/>
          <w:szCs w:val="24"/>
          <w:lang w:eastAsia="en-GB"/>
        </w:rPr>
        <w:t>represent overall absence (%) amongst NHS job “families” in the Angus Partnership</w:t>
      </w:r>
      <w:r w:rsidR="00A43A4D" w:rsidRPr="00DD1155">
        <w:rPr>
          <w:rFonts w:ascii="Arial" w:eastAsia="Calibri" w:hAnsi="Arial" w:cs="Arial"/>
          <w:sz w:val="24"/>
          <w:szCs w:val="24"/>
          <w:lang w:eastAsia="en-GB"/>
        </w:rPr>
        <w:t xml:space="preserve">. </w:t>
      </w:r>
      <w:r w:rsidRPr="00DD1155">
        <w:rPr>
          <w:rFonts w:ascii="Arial" w:eastAsia="Calibri" w:hAnsi="Arial" w:cs="Arial"/>
          <w:sz w:val="24"/>
          <w:szCs w:val="24"/>
          <w:lang w:eastAsia="en-GB"/>
        </w:rPr>
        <w:t>Nursing, midwifery</w:t>
      </w:r>
      <w:r w:rsidR="00BA4098">
        <w:rPr>
          <w:rFonts w:ascii="Arial" w:eastAsia="Calibri" w:hAnsi="Arial" w:cs="Arial"/>
          <w:sz w:val="24"/>
          <w:szCs w:val="24"/>
          <w:lang w:eastAsia="en-GB"/>
        </w:rPr>
        <w:t xml:space="preserve"> </w:t>
      </w:r>
      <w:r w:rsidRPr="00DD1155">
        <w:rPr>
          <w:rFonts w:ascii="Arial" w:eastAsia="Calibri" w:hAnsi="Arial" w:cs="Arial"/>
          <w:sz w:val="24"/>
          <w:szCs w:val="24"/>
          <w:lang w:eastAsia="en-GB"/>
        </w:rPr>
        <w:t xml:space="preserve">and support services </w:t>
      </w:r>
      <w:r w:rsidR="00FD68B6">
        <w:rPr>
          <w:rFonts w:ascii="Arial" w:eastAsia="Calibri" w:hAnsi="Arial" w:cs="Arial"/>
          <w:sz w:val="24"/>
          <w:szCs w:val="24"/>
          <w:lang w:eastAsia="en-GB"/>
        </w:rPr>
        <w:t>were</w:t>
      </w:r>
      <w:r w:rsidRPr="00DD1155">
        <w:rPr>
          <w:rFonts w:ascii="Arial" w:eastAsia="Calibri" w:hAnsi="Arial" w:cs="Arial"/>
          <w:sz w:val="24"/>
          <w:szCs w:val="24"/>
          <w:lang w:eastAsia="en-GB"/>
        </w:rPr>
        <w:t xml:space="preserve"> the areas with the highest absence rates</w:t>
      </w:r>
      <w:r w:rsidR="001642E8" w:rsidRPr="00DD1155">
        <w:rPr>
          <w:rFonts w:ascii="Arial" w:eastAsia="Calibri" w:hAnsi="Arial" w:cs="Arial"/>
          <w:sz w:val="24"/>
          <w:szCs w:val="24"/>
          <w:lang w:eastAsia="en-GB"/>
        </w:rPr>
        <w:t xml:space="preserve"> in 2022</w:t>
      </w:r>
      <w:r w:rsidRPr="00DD1155">
        <w:rPr>
          <w:rFonts w:ascii="Arial" w:eastAsia="Calibri" w:hAnsi="Arial" w:cs="Arial"/>
          <w:sz w:val="24"/>
          <w:szCs w:val="24"/>
          <w:lang w:eastAsia="en-GB"/>
        </w:rPr>
        <w:t xml:space="preserve">. </w:t>
      </w:r>
      <w:r w:rsidR="001642E8" w:rsidRPr="00DD1155">
        <w:rPr>
          <w:rFonts w:ascii="Arial" w:eastAsia="Calibri" w:hAnsi="Arial" w:cs="Arial"/>
          <w:sz w:val="24"/>
          <w:szCs w:val="24"/>
          <w:lang w:eastAsia="en-GB"/>
        </w:rPr>
        <w:t>The</w:t>
      </w:r>
      <w:r w:rsidR="00BA4098">
        <w:rPr>
          <w:rFonts w:ascii="Arial" w:eastAsia="Calibri" w:hAnsi="Arial" w:cs="Arial"/>
          <w:sz w:val="24"/>
          <w:szCs w:val="24"/>
          <w:lang w:eastAsia="en-GB"/>
        </w:rPr>
        <w:t>se</w:t>
      </w:r>
      <w:r w:rsidR="001642E8" w:rsidRPr="00DD1155">
        <w:rPr>
          <w:rFonts w:ascii="Arial" w:eastAsia="Calibri" w:hAnsi="Arial" w:cs="Arial"/>
          <w:sz w:val="24"/>
          <w:szCs w:val="24"/>
          <w:lang w:eastAsia="en-GB"/>
        </w:rPr>
        <w:t xml:space="preserve"> remain </w:t>
      </w:r>
      <w:r w:rsidR="00FD68B6">
        <w:rPr>
          <w:rFonts w:ascii="Arial" w:eastAsia="Calibri" w:hAnsi="Arial" w:cs="Arial"/>
          <w:sz w:val="24"/>
          <w:szCs w:val="24"/>
          <w:lang w:eastAsia="en-GB"/>
        </w:rPr>
        <w:t>two</w:t>
      </w:r>
      <w:r w:rsidR="00925D0A">
        <w:rPr>
          <w:rFonts w:ascii="Arial" w:eastAsia="Calibri" w:hAnsi="Arial" w:cs="Arial"/>
          <w:sz w:val="24"/>
          <w:szCs w:val="24"/>
          <w:lang w:eastAsia="en-GB"/>
        </w:rPr>
        <w:t xml:space="preserve"> of the highest overall absence</w:t>
      </w:r>
      <w:r w:rsidR="00E852C1" w:rsidRPr="00DD1155">
        <w:rPr>
          <w:rFonts w:ascii="Arial" w:eastAsia="Calibri" w:hAnsi="Arial" w:cs="Arial"/>
          <w:sz w:val="24"/>
          <w:szCs w:val="24"/>
          <w:lang w:eastAsia="en-GB"/>
        </w:rPr>
        <w:t xml:space="preserve"> rates illustrated in Table 1</w:t>
      </w:r>
      <w:r w:rsidR="00A4743A">
        <w:rPr>
          <w:rFonts w:ascii="Arial" w:eastAsia="Calibri" w:hAnsi="Arial" w:cs="Arial"/>
          <w:sz w:val="24"/>
          <w:szCs w:val="24"/>
          <w:lang w:eastAsia="en-GB"/>
        </w:rPr>
        <w:t>3</w:t>
      </w:r>
      <w:r w:rsidR="00DD1155" w:rsidRPr="00DD1155">
        <w:rPr>
          <w:rFonts w:ascii="Arial" w:eastAsia="Calibri" w:hAnsi="Arial" w:cs="Arial"/>
          <w:sz w:val="24"/>
          <w:szCs w:val="24"/>
          <w:lang w:eastAsia="en-GB"/>
        </w:rPr>
        <w:t xml:space="preserve"> for 2023.</w:t>
      </w:r>
      <w:r w:rsidR="00925D0A">
        <w:rPr>
          <w:rFonts w:ascii="Arial" w:eastAsia="Calibri" w:hAnsi="Arial" w:cs="Arial"/>
          <w:sz w:val="24"/>
          <w:szCs w:val="24"/>
          <w:lang w:eastAsia="en-GB"/>
        </w:rPr>
        <w:t xml:space="preserve"> However, other therapeutic services have shown an increase </w:t>
      </w:r>
      <w:r w:rsidR="005843A0">
        <w:rPr>
          <w:rFonts w:ascii="Arial" w:eastAsia="Calibri" w:hAnsi="Arial" w:cs="Arial"/>
          <w:sz w:val="24"/>
          <w:szCs w:val="24"/>
          <w:lang w:eastAsia="en-GB"/>
        </w:rPr>
        <w:t xml:space="preserve">in overall absence rates </w:t>
      </w:r>
      <w:r w:rsidR="00263B82">
        <w:rPr>
          <w:rFonts w:ascii="Arial" w:eastAsia="Calibri" w:hAnsi="Arial" w:cs="Arial"/>
          <w:sz w:val="24"/>
          <w:szCs w:val="24"/>
          <w:lang w:eastAsia="en-GB"/>
        </w:rPr>
        <w:t xml:space="preserve">in 2023, </w:t>
      </w:r>
      <w:r w:rsidR="005843A0">
        <w:rPr>
          <w:rFonts w:ascii="Arial" w:eastAsia="Calibri" w:hAnsi="Arial" w:cs="Arial"/>
          <w:sz w:val="24"/>
          <w:szCs w:val="24"/>
          <w:lang w:eastAsia="en-GB"/>
        </w:rPr>
        <w:t xml:space="preserve">to also become one of the highest rate categories with rates rising from 3.90% in 2022 to </w:t>
      </w:r>
      <w:r w:rsidR="006C15CE">
        <w:rPr>
          <w:rFonts w:ascii="Arial" w:eastAsia="Calibri" w:hAnsi="Arial" w:cs="Arial"/>
          <w:sz w:val="24"/>
          <w:szCs w:val="24"/>
          <w:lang w:eastAsia="en-GB"/>
        </w:rPr>
        <w:t>5.58% in 2023.</w:t>
      </w:r>
    </w:p>
    <w:p w14:paraId="6AB71C7F" w14:textId="77777777" w:rsidR="000E7B3C" w:rsidRPr="00DD1155" w:rsidRDefault="000E7B3C" w:rsidP="00A1515A">
      <w:pPr>
        <w:spacing w:before="120" w:after="0"/>
        <w:jc w:val="both"/>
        <w:rPr>
          <w:rFonts w:ascii="Arial" w:eastAsia="Calibri" w:hAnsi="Arial" w:cs="Arial"/>
          <w:bCs/>
          <w:sz w:val="24"/>
          <w:szCs w:val="24"/>
          <w:u w:val="single"/>
          <w:lang w:eastAsia="en-GB"/>
        </w:rPr>
      </w:pPr>
    </w:p>
    <w:p w14:paraId="0751BF77" w14:textId="3CC7FC83" w:rsidR="00870233" w:rsidRPr="00DD1155" w:rsidRDefault="00A1515A" w:rsidP="00A1515A">
      <w:pPr>
        <w:spacing w:before="120" w:after="0"/>
        <w:jc w:val="right"/>
        <w:rPr>
          <w:rFonts w:ascii="Arial" w:eastAsia="Calibri" w:hAnsi="Arial" w:cs="Arial"/>
          <w:bCs/>
          <w:sz w:val="24"/>
          <w:szCs w:val="24"/>
          <w:u w:val="single"/>
          <w:lang w:eastAsia="en-GB"/>
        </w:rPr>
      </w:pPr>
      <w:r w:rsidRPr="00DD1155">
        <w:rPr>
          <w:rFonts w:ascii="Arial" w:eastAsia="Calibri" w:hAnsi="Arial" w:cs="Arial"/>
          <w:bCs/>
          <w:sz w:val="24"/>
          <w:szCs w:val="24"/>
          <w:u w:val="single"/>
          <w:lang w:eastAsia="en-GB"/>
        </w:rPr>
        <w:t>Table 1</w:t>
      </w:r>
      <w:r w:rsidR="00E02E1C">
        <w:rPr>
          <w:rFonts w:ascii="Arial" w:eastAsia="Calibri" w:hAnsi="Arial" w:cs="Arial"/>
          <w:bCs/>
          <w:sz w:val="24"/>
          <w:szCs w:val="24"/>
          <w:u w:val="single"/>
          <w:lang w:eastAsia="en-GB"/>
        </w:rPr>
        <w:t>2</w:t>
      </w:r>
    </w:p>
    <w:p w14:paraId="662AE842" w14:textId="77777777" w:rsidR="00870233" w:rsidRDefault="00870233" w:rsidP="00870233">
      <w:pPr>
        <w:spacing w:before="120" w:after="120"/>
        <w:jc w:val="both"/>
        <w:rPr>
          <w:rFonts w:ascii="Calibri" w:eastAsia="Calibri" w:hAnsi="Calibri" w:cs="Times New Roman"/>
          <w:b/>
          <w:sz w:val="24"/>
          <w:szCs w:val="24"/>
          <w:lang w:eastAsia="en-GB"/>
        </w:rPr>
      </w:pPr>
      <w:r>
        <w:rPr>
          <w:noProof/>
        </w:rPr>
        <w:drawing>
          <wp:inline distT="0" distB="0" distL="0" distR="0" wp14:anchorId="2AD59BE5" wp14:editId="5FCA73E2">
            <wp:extent cx="5661025" cy="2673350"/>
            <wp:effectExtent l="0" t="0" r="15875" b="12700"/>
            <wp:docPr id="12" name="Chart 12">
              <a:extLst xmlns:a="http://schemas.openxmlformats.org/drawingml/2006/main">
                <a:ext uri="{FF2B5EF4-FFF2-40B4-BE49-F238E27FC236}">
                  <a16:creationId xmlns:a16="http://schemas.microsoft.com/office/drawing/2014/main" id="{07FA2838-6A90-47CB-B343-3E37597DCB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1D1661" w14:textId="77777777" w:rsidR="00870233" w:rsidRDefault="00870233" w:rsidP="00870233">
      <w:pPr>
        <w:spacing w:before="120" w:after="120"/>
        <w:jc w:val="both"/>
        <w:rPr>
          <w:rFonts w:ascii="Arial" w:eastAsia="Calibri" w:hAnsi="Arial" w:cs="Arial"/>
          <w:bCs/>
          <w:sz w:val="20"/>
          <w:szCs w:val="20"/>
          <w:lang w:eastAsia="en-GB"/>
        </w:rPr>
      </w:pPr>
      <w:r w:rsidRPr="005529E2">
        <w:rPr>
          <w:rFonts w:ascii="Arial" w:eastAsia="Calibri" w:hAnsi="Arial" w:cs="Arial"/>
          <w:bCs/>
          <w:sz w:val="20"/>
          <w:szCs w:val="20"/>
          <w:lang w:eastAsia="en-GB"/>
        </w:rPr>
        <w:t>(NHS Tayside Absence Information Report; February 2022)</w:t>
      </w:r>
    </w:p>
    <w:p w14:paraId="2A2DE82F" w14:textId="5F4174CD" w:rsidR="005529E2" w:rsidRDefault="005529E2" w:rsidP="005529E2">
      <w:pPr>
        <w:spacing w:before="120" w:after="120"/>
        <w:jc w:val="right"/>
        <w:rPr>
          <w:rFonts w:ascii="Arial" w:eastAsia="Calibri" w:hAnsi="Arial" w:cs="Arial"/>
          <w:bCs/>
          <w:sz w:val="24"/>
          <w:szCs w:val="24"/>
          <w:u w:val="single"/>
          <w:lang w:eastAsia="en-GB"/>
        </w:rPr>
      </w:pPr>
      <w:r w:rsidRPr="005529E2">
        <w:rPr>
          <w:rFonts w:ascii="Arial" w:eastAsia="Calibri" w:hAnsi="Arial" w:cs="Arial"/>
          <w:bCs/>
          <w:sz w:val="24"/>
          <w:szCs w:val="24"/>
          <w:u w:val="single"/>
          <w:lang w:eastAsia="en-GB"/>
        </w:rPr>
        <w:lastRenderedPageBreak/>
        <w:t>Table 1</w:t>
      </w:r>
      <w:r w:rsidR="00E02E1C">
        <w:rPr>
          <w:rFonts w:ascii="Arial" w:eastAsia="Calibri" w:hAnsi="Arial" w:cs="Arial"/>
          <w:bCs/>
          <w:sz w:val="24"/>
          <w:szCs w:val="24"/>
          <w:u w:val="single"/>
          <w:lang w:eastAsia="en-GB"/>
        </w:rPr>
        <w:t>3</w:t>
      </w:r>
    </w:p>
    <w:p w14:paraId="2E6061C4" w14:textId="77777777" w:rsidR="00AC288A" w:rsidRDefault="00AC288A" w:rsidP="00AC288A">
      <w:pPr>
        <w:spacing w:before="120" w:after="120"/>
        <w:rPr>
          <w:rFonts w:ascii="Arial" w:eastAsia="Calibri" w:hAnsi="Arial" w:cs="Arial"/>
          <w:bCs/>
          <w:sz w:val="24"/>
          <w:szCs w:val="24"/>
          <w:u w:val="single"/>
          <w:lang w:eastAsia="en-GB"/>
        </w:rPr>
      </w:pPr>
    </w:p>
    <w:p w14:paraId="2E01D739" w14:textId="6A803507" w:rsidR="00AC288A" w:rsidRDefault="009A16A1" w:rsidP="005529E2">
      <w:pPr>
        <w:spacing w:before="120" w:after="120"/>
        <w:jc w:val="right"/>
        <w:rPr>
          <w:rFonts w:ascii="Arial" w:eastAsia="Calibri" w:hAnsi="Arial" w:cs="Arial"/>
          <w:bCs/>
          <w:sz w:val="24"/>
          <w:szCs w:val="24"/>
          <w:u w:val="single"/>
          <w:lang w:eastAsia="en-GB"/>
        </w:rPr>
      </w:pPr>
      <w:r w:rsidRPr="00E75547">
        <w:rPr>
          <w:noProof/>
        </w:rPr>
        <w:drawing>
          <wp:inline distT="0" distB="0" distL="0" distR="0" wp14:anchorId="79321B7B" wp14:editId="3EF8D13F">
            <wp:extent cx="5721985" cy="3056890"/>
            <wp:effectExtent l="0" t="0" r="12065" b="1016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569400" w14:textId="77777777" w:rsidR="009A16A1" w:rsidRDefault="009A16A1" w:rsidP="009A16A1">
      <w:pPr>
        <w:spacing w:before="120" w:after="120"/>
        <w:jc w:val="both"/>
        <w:rPr>
          <w:rFonts w:ascii="Arial" w:eastAsia="Calibri" w:hAnsi="Arial" w:cs="Arial"/>
          <w:bCs/>
          <w:sz w:val="20"/>
          <w:szCs w:val="20"/>
          <w:lang w:eastAsia="en-GB"/>
        </w:rPr>
      </w:pPr>
      <w:r w:rsidRPr="005529E2">
        <w:rPr>
          <w:rFonts w:ascii="Arial" w:eastAsia="Calibri" w:hAnsi="Arial" w:cs="Arial"/>
          <w:bCs/>
          <w:sz w:val="20"/>
          <w:szCs w:val="20"/>
          <w:lang w:eastAsia="en-GB"/>
        </w:rPr>
        <w:t>(NHS Tayside Absence Information Report; February 2022)</w:t>
      </w:r>
    </w:p>
    <w:p w14:paraId="4735EC9D" w14:textId="77777777" w:rsidR="00AC288A" w:rsidRDefault="00AC288A" w:rsidP="005529E2">
      <w:pPr>
        <w:spacing w:before="120" w:after="120"/>
        <w:jc w:val="right"/>
        <w:rPr>
          <w:rFonts w:ascii="Arial" w:eastAsia="Calibri" w:hAnsi="Arial" w:cs="Arial"/>
          <w:bCs/>
          <w:sz w:val="24"/>
          <w:szCs w:val="24"/>
          <w:u w:val="single"/>
          <w:lang w:eastAsia="en-GB"/>
        </w:rPr>
      </w:pPr>
    </w:p>
    <w:p w14:paraId="666DDD7E" w14:textId="48BE453F" w:rsidR="00870233" w:rsidRPr="00856B2E" w:rsidRDefault="00870233" w:rsidP="00870233">
      <w:pPr>
        <w:spacing w:before="120" w:after="120"/>
        <w:jc w:val="both"/>
        <w:rPr>
          <w:rFonts w:ascii="Arial" w:eastAsia="Calibri" w:hAnsi="Arial" w:cs="Arial"/>
          <w:bCs/>
          <w:sz w:val="24"/>
          <w:szCs w:val="24"/>
          <w:u w:val="single"/>
          <w:lang w:eastAsia="en-GB"/>
        </w:rPr>
      </w:pPr>
      <w:r w:rsidRPr="00856B2E">
        <w:rPr>
          <w:rFonts w:ascii="Arial" w:eastAsia="Calibri" w:hAnsi="Arial" w:cs="Arial"/>
          <w:bCs/>
          <w:sz w:val="24"/>
          <w:szCs w:val="24"/>
          <w:u w:val="single"/>
          <w:lang w:eastAsia="en-GB"/>
        </w:rPr>
        <w:t>Angus Council</w:t>
      </w:r>
    </w:p>
    <w:p w14:paraId="18D595D2" w14:textId="3C90C1D3" w:rsidR="00870233" w:rsidRPr="00856B2E" w:rsidRDefault="00870233" w:rsidP="00A047F8">
      <w:pPr>
        <w:spacing w:before="120" w:after="120"/>
        <w:jc w:val="both"/>
        <w:rPr>
          <w:rFonts w:ascii="Arial" w:eastAsia="Calibri" w:hAnsi="Arial" w:cs="Arial"/>
          <w:bCs/>
          <w:sz w:val="24"/>
          <w:szCs w:val="24"/>
          <w:lang w:eastAsia="en-GB"/>
        </w:rPr>
      </w:pPr>
      <w:r w:rsidRPr="00856B2E">
        <w:rPr>
          <w:rFonts w:ascii="Arial" w:eastAsia="Calibri" w:hAnsi="Arial" w:cs="Arial"/>
          <w:bCs/>
          <w:sz w:val="24"/>
          <w:szCs w:val="24"/>
          <w:lang w:eastAsia="en-GB"/>
        </w:rPr>
        <w:t>Table</w:t>
      </w:r>
      <w:r w:rsidR="004D55E7" w:rsidRPr="00856B2E">
        <w:rPr>
          <w:rFonts w:ascii="Arial" w:eastAsia="Calibri" w:hAnsi="Arial" w:cs="Arial"/>
          <w:bCs/>
          <w:sz w:val="24"/>
          <w:szCs w:val="24"/>
          <w:lang w:eastAsia="en-GB"/>
        </w:rPr>
        <w:t>s</w:t>
      </w:r>
      <w:r w:rsidRPr="00856B2E">
        <w:rPr>
          <w:rFonts w:ascii="Arial" w:eastAsia="Calibri" w:hAnsi="Arial" w:cs="Arial"/>
          <w:bCs/>
          <w:sz w:val="24"/>
          <w:szCs w:val="24"/>
          <w:lang w:eastAsia="en-GB"/>
        </w:rPr>
        <w:t xml:space="preserve"> </w:t>
      </w:r>
      <w:r w:rsidR="008635CF">
        <w:rPr>
          <w:rFonts w:ascii="Arial" w:eastAsia="Calibri" w:hAnsi="Arial" w:cs="Arial"/>
          <w:bCs/>
          <w:sz w:val="24"/>
          <w:szCs w:val="24"/>
          <w:lang w:eastAsia="en-GB"/>
        </w:rPr>
        <w:t>1</w:t>
      </w:r>
      <w:r w:rsidR="0092105D">
        <w:rPr>
          <w:rFonts w:ascii="Arial" w:eastAsia="Calibri" w:hAnsi="Arial" w:cs="Arial"/>
          <w:bCs/>
          <w:sz w:val="24"/>
          <w:szCs w:val="24"/>
          <w:lang w:eastAsia="en-GB"/>
        </w:rPr>
        <w:t>4</w:t>
      </w:r>
      <w:r w:rsidR="004D55E7" w:rsidRPr="00856B2E">
        <w:rPr>
          <w:rFonts w:ascii="Arial" w:eastAsia="Calibri" w:hAnsi="Arial" w:cs="Arial"/>
          <w:bCs/>
          <w:sz w:val="24"/>
          <w:szCs w:val="24"/>
          <w:lang w:eastAsia="en-GB"/>
        </w:rPr>
        <w:t xml:space="preserve"> and </w:t>
      </w:r>
      <w:r w:rsidR="0092105D">
        <w:rPr>
          <w:rFonts w:ascii="Arial" w:eastAsia="Calibri" w:hAnsi="Arial" w:cs="Arial"/>
          <w:bCs/>
          <w:sz w:val="24"/>
          <w:szCs w:val="24"/>
          <w:lang w:eastAsia="en-GB"/>
        </w:rPr>
        <w:t>15</w:t>
      </w:r>
      <w:r w:rsidRPr="00856B2E">
        <w:rPr>
          <w:rFonts w:ascii="Arial" w:eastAsia="Calibri" w:hAnsi="Arial" w:cs="Arial"/>
          <w:bCs/>
          <w:sz w:val="24"/>
          <w:szCs w:val="24"/>
          <w:lang w:eastAsia="en-GB"/>
        </w:rPr>
        <w:t xml:space="preserve"> provide a snapshot of Angus Council absence</w:t>
      </w:r>
      <w:r w:rsidR="00A047F8" w:rsidRPr="00856B2E">
        <w:rPr>
          <w:rFonts w:ascii="Arial" w:eastAsia="Calibri" w:hAnsi="Arial" w:cs="Arial"/>
          <w:bCs/>
          <w:sz w:val="24"/>
          <w:szCs w:val="24"/>
          <w:lang w:eastAsia="en-GB"/>
        </w:rPr>
        <w:t xml:space="preserve"> for staff</w:t>
      </w:r>
      <w:r w:rsidRPr="00856B2E">
        <w:rPr>
          <w:rFonts w:ascii="Arial" w:eastAsia="Calibri" w:hAnsi="Arial" w:cs="Arial"/>
          <w:bCs/>
          <w:sz w:val="24"/>
          <w:szCs w:val="24"/>
          <w:lang w:eastAsia="en-GB"/>
        </w:rPr>
        <w:t xml:space="preserve"> working in the AHSCP </w:t>
      </w:r>
      <w:r w:rsidR="00422CFD" w:rsidRPr="00856B2E">
        <w:rPr>
          <w:rFonts w:ascii="Arial" w:eastAsia="Calibri" w:hAnsi="Arial" w:cs="Arial"/>
          <w:bCs/>
          <w:sz w:val="24"/>
          <w:szCs w:val="24"/>
          <w:lang w:eastAsia="en-GB"/>
        </w:rPr>
        <w:t>in 202</w:t>
      </w:r>
      <w:r w:rsidR="00944EE6">
        <w:rPr>
          <w:rFonts w:ascii="Arial" w:eastAsia="Calibri" w:hAnsi="Arial" w:cs="Arial"/>
          <w:bCs/>
          <w:sz w:val="24"/>
          <w:szCs w:val="24"/>
          <w:lang w:eastAsia="en-GB"/>
        </w:rPr>
        <w:t>2</w:t>
      </w:r>
      <w:r w:rsidR="00422CFD" w:rsidRPr="00856B2E">
        <w:rPr>
          <w:rFonts w:ascii="Arial" w:eastAsia="Calibri" w:hAnsi="Arial" w:cs="Arial"/>
          <w:bCs/>
          <w:sz w:val="24"/>
          <w:szCs w:val="24"/>
          <w:lang w:eastAsia="en-GB"/>
        </w:rPr>
        <w:t xml:space="preserve"> and 202</w:t>
      </w:r>
      <w:r w:rsidR="00944EE6">
        <w:rPr>
          <w:rFonts w:ascii="Arial" w:eastAsia="Calibri" w:hAnsi="Arial" w:cs="Arial"/>
          <w:bCs/>
          <w:sz w:val="24"/>
          <w:szCs w:val="24"/>
          <w:lang w:eastAsia="en-GB"/>
        </w:rPr>
        <w:t>3</w:t>
      </w:r>
      <w:r w:rsidR="00422CFD" w:rsidRPr="00856B2E">
        <w:rPr>
          <w:rFonts w:ascii="Arial" w:eastAsia="Calibri" w:hAnsi="Arial" w:cs="Arial"/>
          <w:bCs/>
          <w:sz w:val="24"/>
          <w:szCs w:val="24"/>
          <w:lang w:eastAsia="en-GB"/>
        </w:rPr>
        <w:t xml:space="preserve">. </w:t>
      </w:r>
      <w:r w:rsidR="004B3932" w:rsidRPr="00856B2E">
        <w:rPr>
          <w:rFonts w:ascii="Arial" w:eastAsia="Calibri" w:hAnsi="Arial" w:cs="Arial"/>
          <w:bCs/>
          <w:sz w:val="24"/>
          <w:szCs w:val="24"/>
          <w:lang w:eastAsia="en-GB"/>
        </w:rPr>
        <w:t xml:space="preserve">This indicates a slight </w:t>
      </w:r>
      <w:r w:rsidR="00B53BC2">
        <w:rPr>
          <w:rFonts w:ascii="Arial" w:eastAsia="Calibri" w:hAnsi="Arial" w:cs="Arial"/>
          <w:bCs/>
          <w:sz w:val="24"/>
          <w:szCs w:val="24"/>
          <w:lang w:eastAsia="en-GB"/>
        </w:rPr>
        <w:t>in</w:t>
      </w:r>
      <w:r w:rsidR="004B3932" w:rsidRPr="00856B2E">
        <w:rPr>
          <w:rFonts w:ascii="Arial" w:eastAsia="Calibri" w:hAnsi="Arial" w:cs="Arial"/>
          <w:bCs/>
          <w:sz w:val="24"/>
          <w:szCs w:val="24"/>
          <w:lang w:eastAsia="en-GB"/>
        </w:rPr>
        <w:t xml:space="preserve">crease in absence rates for Mental Health services </w:t>
      </w:r>
      <w:r w:rsidR="00B53BC2">
        <w:rPr>
          <w:rFonts w:ascii="Arial" w:eastAsia="Calibri" w:hAnsi="Arial" w:cs="Arial"/>
          <w:bCs/>
          <w:sz w:val="24"/>
          <w:szCs w:val="24"/>
          <w:lang w:eastAsia="en-GB"/>
        </w:rPr>
        <w:t xml:space="preserve">from 4.47% to 4.71%. It indicates a slight decrease in absence rates </w:t>
      </w:r>
      <w:r w:rsidR="009F1AAC">
        <w:rPr>
          <w:rFonts w:ascii="Arial" w:eastAsia="Calibri" w:hAnsi="Arial" w:cs="Arial"/>
          <w:bCs/>
          <w:sz w:val="24"/>
          <w:szCs w:val="24"/>
          <w:lang w:eastAsia="en-GB"/>
        </w:rPr>
        <w:t>for Community Health and Care services from 5.71% to 5.56%</w:t>
      </w:r>
      <w:r w:rsidR="007D2D9C">
        <w:rPr>
          <w:rFonts w:ascii="Arial" w:eastAsia="Calibri" w:hAnsi="Arial" w:cs="Arial"/>
          <w:bCs/>
          <w:sz w:val="24"/>
          <w:szCs w:val="24"/>
          <w:lang w:eastAsia="en-GB"/>
        </w:rPr>
        <w:t xml:space="preserve">. It is interesting to note that the </w:t>
      </w:r>
      <w:r w:rsidR="0028150B" w:rsidRPr="00856B2E">
        <w:rPr>
          <w:rFonts w:ascii="Arial" w:eastAsia="Calibri" w:hAnsi="Arial" w:cs="Arial"/>
          <w:bCs/>
          <w:sz w:val="24"/>
          <w:szCs w:val="24"/>
          <w:lang w:eastAsia="en-GB"/>
        </w:rPr>
        <w:t xml:space="preserve">absence rates for Community Health and Care services </w:t>
      </w:r>
      <w:r w:rsidR="006E3CFA">
        <w:rPr>
          <w:rFonts w:ascii="Arial" w:eastAsia="Calibri" w:hAnsi="Arial" w:cs="Arial"/>
          <w:bCs/>
          <w:sz w:val="24"/>
          <w:szCs w:val="24"/>
          <w:lang w:eastAsia="en-GB"/>
        </w:rPr>
        <w:t xml:space="preserve">have decreased significantly since 2021 when the rate was </w:t>
      </w:r>
      <w:r w:rsidR="00B11E15">
        <w:rPr>
          <w:rFonts w:ascii="Arial" w:eastAsia="Calibri" w:hAnsi="Arial" w:cs="Arial"/>
          <w:bCs/>
          <w:sz w:val="24"/>
          <w:szCs w:val="24"/>
          <w:lang w:eastAsia="en-GB"/>
        </w:rPr>
        <w:t xml:space="preserve"> 8.59% </w:t>
      </w:r>
      <w:r w:rsidR="008D14E8">
        <w:rPr>
          <w:rFonts w:ascii="Arial" w:eastAsia="Calibri" w:hAnsi="Arial" w:cs="Arial"/>
          <w:bCs/>
          <w:sz w:val="24"/>
          <w:szCs w:val="24"/>
          <w:lang w:eastAsia="en-GB"/>
        </w:rPr>
        <w:t xml:space="preserve"> – a reduction of almost 50%</w:t>
      </w:r>
      <w:r w:rsidR="0028150B" w:rsidRPr="00856B2E">
        <w:rPr>
          <w:rFonts w:ascii="Arial" w:eastAsia="Calibri" w:hAnsi="Arial" w:cs="Arial"/>
          <w:bCs/>
          <w:sz w:val="24"/>
          <w:szCs w:val="24"/>
          <w:lang w:eastAsia="en-GB"/>
        </w:rPr>
        <w:t xml:space="preserve">. This may be partially attributed to the increase in </w:t>
      </w:r>
      <w:r w:rsidR="00856B2E" w:rsidRPr="00856B2E">
        <w:rPr>
          <w:rFonts w:ascii="Arial" w:eastAsia="Calibri" w:hAnsi="Arial" w:cs="Arial"/>
          <w:bCs/>
          <w:sz w:val="24"/>
          <w:szCs w:val="24"/>
          <w:lang w:eastAsia="en-GB"/>
        </w:rPr>
        <w:t xml:space="preserve">overall staff post numbers and also the increase in the use of permanent posts. </w:t>
      </w:r>
    </w:p>
    <w:p w14:paraId="54E14BCA" w14:textId="7D2AEC3D" w:rsidR="00870233" w:rsidRPr="00856B2E" w:rsidRDefault="00870233" w:rsidP="00870233">
      <w:pPr>
        <w:spacing w:before="120" w:after="120"/>
        <w:jc w:val="right"/>
        <w:rPr>
          <w:rFonts w:ascii="Arial" w:eastAsia="Calibri" w:hAnsi="Arial" w:cs="Arial"/>
          <w:bCs/>
          <w:sz w:val="24"/>
          <w:szCs w:val="24"/>
          <w:u w:val="single"/>
          <w:lang w:eastAsia="en-GB"/>
        </w:rPr>
      </w:pPr>
      <w:r w:rsidRPr="00856B2E">
        <w:rPr>
          <w:rFonts w:ascii="Arial" w:eastAsia="Calibri" w:hAnsi="Arial" w:cs="Arial"/>
          <w:bCs/>
          <w:sz w:val="24"/>
          <w:szCs w:val="24"/>
          <w:u w:val="single"/>
          <w:lang w:eastAsia="en-GB"/>
        </w:rPr>
        <w:t xml:space="preserve">Table </w:t>
      </w:r>
      <w:r w:rsidR="008635CF">
        <w:rPr>
          <w:rFonts w:ascii="Arial" w:eastAsia="Calibri" w:hAnsi="Arial" w:cs="Arial"/>
          <w:bCs/>
          <w:sz w:val="24"/>
          <w:szCs w:val="24"/>
          <w:u w:val="single"/>
          <w:lang w:eastAsia="en-GB"/>
        </w:rPr>
        <w:t>1</w:t>
      </w:r>
      <w:r w:rsidR="0092105D">
        <w:rPr>
          <w:rFonts w:ascii="Arial" w:eastAsia="Calibri" w:hAnsi="Arial" w:cs="Arial"/>
          <w:bCs/>
          <w:sz w:val="24"/>
          <w:szCs w:val="24"/>
          <w:u w:val="single"/>
          <w:lang w:eastAsia="en-GB"/>
        </w:rPr>
        <w:t>4</w:t>
      </w:r>
    </w:p>
    <w:p w14:paraId="24582AC2" w14:textId="1326CF3E" w:rsidR="00856B2E" w:rsidRPr="00845341" w:rsidRDefault="00A87D73" w:rsidP="00A87D73">
      <w:pPr>
        <w:spacing w:before="120" w:after="120"/>
        <w:rPr>
          <w:rFonts w:ascii="Century Gothic" w:eastAsia="Calibri" w:hAnsi="Century Gothic" w:cs="Times New Roman"/>
          <w:bCs/>
          <w:sz w:val="20"/>
          <w:szCs w:val="20"/>
          <w:u w:val="single"/>
          <w:lang w:eastAsia="en-GB"/>
        </w:rPr>
      </w:pPr>
      <w:r w:rsidRPr="00F8373B">
        <w:rPr>
          <w:noProof/>
        </w:rPr>
        <w:drawing>
          <wp:inline distT="0" distB="0" distL="0" distR="0" wp14:anchorId="52E940F5" wp14:editId="16FC30B3">
            <wp:extent cx="4556760" cy="2194560"/>
            <wp:effectExtent l="0" t="0" r="15240" b="1524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6918A5" w14:textId="77777777" w:rsidR="009F6AE7" w:rsidRPr="00856B2E" w:rsidRDefault="009F6AE7" w:rsidP="009F6AE7">
      <w:pPr>
        <w:spacing w:before="120" w:after="120"/>
        <w:jc w:val="both"/>
        <w:rPr>
          <w:rFonts w:ascii="Arial" w:eastAsia="Calibri" w:hAnsi="Arial" w:cs="Arial"/>
          <w:sz w:val="20"/>
          <w:szCs w:val="20"/>
          <w:lang w:eastAsia="en-GB"/>
        </w:rPr>
      </w:pPr>
      <w:r w:rsidRPr="00856B2E">
        <w:rPr>
          <w:rFonts w:ascii="Arial" w:eastAsia="Calibri" w:hAnsi="Arial" w:cs="Arial"/>
          <w:sz w:val="20"/>
          <w:szCs w:val="20"/>
          <w:lang w:eastAsia="en-GB"/>
        </w:rPr>
        <w:t>(Angus Council HR Data source)</w:t>
      </w:r>
    </w:p>
    <w:p w14:paraId="45307C5D" w14:textId="244F3077" w:rsidR="008743C0" w:rsidRPr="00856B2E" w:rsidRDefault="00856B2E" w:rsidP="00856B2E">
      <w:pPr>
        <w:spacing w:before="120" w:after="120"/>
        <w:jc w:val="right"/>
        <w:rPr>
          <w:rFonts w:ascii="Arial" w:eastAsia="Calibri" w:hAnsi="Arial" w:cs="Arial"/>
          <w:sz w:val="24"/>
          <w:szCs w:val="24"/>
          <w:u w:val="single"/>
          <w:lang w:eastAsia="en-GB"/>
        </w:rPr>
      </w:pPr>
      <w:r>
        <w:rPr>
          <w:rFonts w:ascii="Arial" w:eastAsia="Calibri" w:hAnsi="Arial" w:cs="Arial"/>
          <w:sz w:val="24"/>
          <w:szCs w:val="24"/>
          <w:u w:val="single"/>
          <w:lang w:eastAsia="en-GB"/>
        </w:rPr>
        <w:lastRenderedPageBreak/>
        <w:t xml:space="preserve">Table </w:t>
      </w:r>
      <w:r w:rsidR="0092105D">
        <w:rPr>
          <w:rFonts w:ascii="Arial" w:eastAsia="Calibri" w:hAnsi="Arial" w:cs="Arial"/>
          <w:sz w:val="24"/>
          <w:szCs w:val="24"/>
          <w:u w:val="single"/>
          <w:lang w:eastAsia="en-GB"/>
        </w:rPr>
        <w:t>15</w:t>
      </w:r>
    </w:p>
    <w:p w14:paraId="2F27FD1C" w14:textId="28FF416A" w:rsidR="00856B2E" w:rsidRDefault="00F755BA" w:rsidP="00870233">
      <w:pPr>
        <w:spacing w:before="120" w:after="120"/>
        <w:jc w:val="both"/>
        <w:rPr>
          <w:rFonts w:ascii="Century Gothic" w:eastAsia="Calibri" w:hAnsi="Century Gothic" w:cstheme="minorHAnsi"/>
          <w:lang w:eastAsia="en-GB"/>
        </w:rPr>
      </w:pPr>
      <w:r>
        <w:pict w14:anchorId="4E36A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i1025" type="#_x0000_t75" style="width:338.4pt;height:200.4pt">
            <v:imagedata r:id="rId23" o:title=""/>
          </v:shape>
        </w:pict>
      </w:r>
    </w:p>
    <w:p w14:paraId="260C7FA5" w14:textId="77777777" w:rsidR="008D14E8" w:rsidRDefault="008D14E8" w:rsidP="008D14E8">
      <w:pPr>
        <w:spacing w:before="120" w:after="120"/>
        <w:jc w:val="both"/>
        <w:rPr>
          <w:rFonts w:ascii="Arial" w:eastAsia="Calibri" w:hAnsi="Arial" w:cs="Arial"/>
          <w:sz w:val="20"/>
          <w:szCs w:val="20"/>
          <w:lang w:eastAsia="en-GB"/>
        </w:rPr>
      </w:pPr>
      <w:r w:rsidRPr="00856B2E">
        <w:rPr>
          <w:rFonts w:ascii="Arial" w:eastAsia="Calibri" w:hAnsi="Arial" w:cs="Arial"/>
          <w:sz w:val="20"/>
          <w:szCs w:val="20"/>
          <w:lang w:eastAsia="en-GB"/>
        </w:rPr>
        <w:t>(Angus Council HR Data source)</w:t>
      </w:r>
    </w:p>
    <w:p w14:paraId="17FDE14F" w14:textId="77777777" w:rsidR="001D4DA4" w:rsidRDefault="001D4DA4" w:rsidP="008D14E8">
      <w:pPr>
        <w:spacing w:before="120" w:after="120"/>
        <w:jc w:val="both"/>
        <w:rPr>
          <w:rFonts w:ascii="Arial" w:eastAsia="Calibri" w:hAnsi="Arial" w:cs="Arial"/>
          <w:sz w:val="20"/>
          <w:szCs w:val="20"/>
          <w:lang w:eastAsia="en-GB"/>
        </w:rPr>
      </w:pPr>
    </w:p>
    <w:p w14:paraId="3F871182" w14:textId="0A2108E9" w:rsidR="001D4DA4" w:rsidRDefault="001D4DA4" w:rsidP="008D14E8">
      <w:pPr>
        <w:spacing w:before="120" w:after="120"/>
        <w:jc w:val="both"/>
        <w:rPr>
          <w:rFonts w:ascii="Arial" w:eastAsia="Calibri" w:hAnsi="Arial" w:cs="Arial"/>
          <w:sz w:val="24"/>
          <w:szCs w:val="24"/>
          <w:lang w:eastAsia="en-GB"/>
        </w:rPr>
      </w:pPr>
      <w:r w:rsidRPr="00056AC7">
        <w:rPr>
          <w:rFonts w:ascii="Arial" w:eastAsia="Calibri" w:hAnsi="Arial" w:cs="Arial"/>
          <w:sz w:val="24"/>
          <w:szCs w:val="24"/>
          <w:lang w:eastAsia="en-GB"/>
        </w:rPr>
        <w:t xml:space="preserve">Table </w:t>
      </w:r>
      <w:r w:rsidR="0092105D">
        <w:rPr>
          <w:rFonts w:ascii="Arial" w:eastAsia="Calibri" w:hAnsi="Arial" w:cs="Arial"/>
          <w:sz w:val="24"/>
          <w:szCs w:val="24"/>
          <w:lang w:eastAsia="en-GB"/>
        </w:rPr>
        <w:t>16</w:t>
      </w:r>
      <w:r w:rsidRPr="00056AC7">
        <w:rPr>
          <w:rFonts w:ascii="Arial" w:eastAsia="Calibri" w:hAnsi="Arial" w:cs="Arial"/>
          <w:sz w:val="24"/>
          <w:szCs w:val="24"/>
          <w:lang w:eastAsia="en-GB"/>
        </w:rPr>
        <w:t xml:space="preserve"> illustrates the main reasons for </w:t>
      </w:r>
      <w:r w:rsidR="0024655A" w:rsidRPr="00056AC7">
        <w:rPr>
          <w:rFonts w:ascii="Arial" w:eastAsia="Calibri" w:hAnsi="Arial" w:cs="Arial"/>
          <w:sz w:val="24"/>
          <w:szCs w:val="24"/>
          <w:lang w:eastAsia="en-GB"/>
        </w:rPr>
        <w:t>AHSCP staff sickness absence from April to July 2023</w:t>
      </w:r>
      <w:r w:rsidR="00056AC7" w:rsidRPr="00056AC7">
        <w:rPr>
          <w:rFonts w:ascii="Arial" w:eastAsia="Calibri" w:hAnsi="Arial" w:cs="Arial"/>
          <w:sz w:val="24"/>
          <w:szCs w:val="24"/>
          <w:lang w:eastAsia="en-GB"/>
        </w:rPr>
        <w:t xml:space="preserve">. The highest absence reason being psychological. </w:t>
      </w:r>
    </w:p>
    <w:p w14:paraId="1335EE05" w14:textId="140B956A" w:rsidR="00C46E40" w:rsidRDefault="00C46E40" w:rsidP="00C46E40">
      <w:pPr>
        <w:spacing w:before="120" w:after="120"/>
        <w:jc w:val="right"/>
        <w:rPr>
          <w:rFonts w:ascii="Arial" w:eastAsia="Calibri" w:hAnsi="Arial" w:cs="Arial"/>
          <w:sz w:val="24"/>
          <w:szCs w:val="24"/>
          <w:u w:val="single"/>
          <w:lang w:eastAsia="en-GB"/>
        </w:rPr>
      </w:pPr>
      <w:r w:rsidRPr="00C46E40">
        <w:rPr>
          <w:rFonts w:ascii="Arial" w:eastAsia="Calibri" w:hAnsi="Arial" w:cs="Arial"/>
          <w:sz w:val="24"/>
          <w:szCs w:val="24"/>
          <w:u w:val="single"/>
          <w:lang w:eastAsia="en-GB"/>
        </w:rPr>
        <w:t xml:space="preserve">Table </w:t>
      </w:r>
      <w:r w:rsidR="0092105D">
        <w:rPr>
          <w:rFonts w:ascii="Arial" w:eastAsia="Calibri" w:hAnsi="Arial" w:cs="Arial"/>
          <w:sz w:val="24"/>
          <w:szCs w:val="24"/>
          <w:u w:val="single"/>
          <w:lang w:eastAsia="en-GB"/>
        </w:rPr>
        <w:t>16</w:t>
      </w:r>
    </w:p>
    <w:tbl>
      <w:tblPr>
        <w:tblW w:w="9062" w:type="dxa"/>
        <w:tblCellMar>
          <w:left w:w="0" w:type="dxa"/>
          <w:right w:w="0" w:type="dxa"/>
        </w:tblCellMar>
        <w:tblLook w:val="04A0" w:firstRow="1" w:lastRow="0" w:firstColumn="1" w:lastColumn="0" w:noHBand="0" w:noVBand="1"/>
      </w:tblPr>
      <w:tblGrid>
        <w:gridCol w:w="3935"/>
        <w:gridCol w:w="5127"/>
      </w:tblGrid>
      <w:tr w:rsidR="00A53933" w:rsidRPr="00B222B7" w14:paraId="72DEE353" w14:textId="77777777" w:rsidTr="00A53933">
        <w:trPr>
          <w:trHeight w:val="300"/>
        </w:trPr>
        <w:tc>
          <w:tcPr>
            <w:tcW w:w="9062" w:type="dxa"/>
            <w:gridSpan w:val="2"/>
            <w:tcBorders>
              <w:top w:val="single" w:sz="8" w:space="0" w:color="auto"/>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14:paraId="4DDBA536" w14:textId="77777777" w:rsidR="00A53933" w:rsidRDefault="00A53933" w:rsidP="00CB29D9">
            <w:pPr>
              <w:spacing w:after="0" w:line="240" w:lineRule="auto"/>
              <w:jc w:val="center"/>
              <w:rPr>
                <w:rFonts w:cs="Calibri"/>
                <w:b/>
                <w:bCs/>
                <w:color w:val="000000"/>
                <w:lang w:eastAsia="en-GB"/>
              </w:rPr>
            </w:pPr>
          </w:p>
          <w:p w14:paraId="7E5DDA83" w14:textId="77777777" w:rsidR="00A53933" w:rsidRDefault="00A53933" w:rsidP="00CB29D9">
            <w:pPr>
              <w:spacing w:after="0" w:line="240" w:lineRule="auto"/>
              <w:jc w:val="center"/>
              <w:rPr>
                <w:rFonts w:cs="Calibri"/>
                <w:b/>
                <w:bCs/>
                <w:color w:val="000000"/>
                <w:lang w:eastAsia="en-GB"/>
              </w:rPr>
            </w:pPr>
            <w:r w:rsidRPr="00B222B7">
              <w:rPr>
                <w:rFonts w:cs="Calibri"/>
                <w:b/>
                <w:bCs/>
                <w:color w:val="000000"/>
                <w:lang w:eastAsia="en-GB"/>
              </w:rPr>
              <w:t>All AHSCP Staff - From April to 20 July 2023</w:t>
            </w:r>
          </w:p>
          <w:p w14:paraId="7194C1E2" w14:textId="77777777" w:rsidR="00A53933" w:rsidRPr="00B222B7" w:rsidRDefault="00A53933" w:rsidP="00CB29D9">
            <w:pPr>
              <w:spacing w:after="0" w:line="240" w:lineRule="auto"/>
              <w:jc w:val="center"/>
              <w:rPr>
                <w:rFonts w:cs="Calibri"/>
                <w:b/>
                <w:bCs/>
                <w:color w:val="000000"/>
                <w:lang w:eastAsia="en-GB"/>
              </w:rPr>
            </w:pPr>
          </w:p>
        </w:tc>
      </w:tr>
      <w:tr w:rsidR="00A53933" w:rsidRPr="00B222B7" w14:paraId="610C1D13" w14:textId="77777777" w:rsidTr="00A53933">
        <w:trPr>
          <w:trHeight w:val="300"/>
        </w:trPr>
        <w:tc>
          <w:tcPr>
            <w:tcW w:w="393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BC3DA77" w14:textId="77777777" w:rsidR="00A53933" w:rsidRPr="00B222B7" w:rsidRDefault="00A53933" w:rsidP="00CB29D9">
            <w:pPr>
              <w:spacing w:after="0" w:line="240" w:lineRule="auto"/>
              <w:rPr>
                <w:rFonts w:cs="Calibri"/>
                <w:b/>
                <w:bCs/>
                <w:color w:val="000000"/>
                <w:lang w:eastAsia="en-GB"/>
              </w:rPr>
            </w:pPr>
            <w:r w:rsidRPr="00B222B7">
              <w:rPr>
                <w:rFonts w:cs="Calibri"/>
                <w:b/>
                <w:bCs/>
                <w:color w:val="000000"/>
                <w:lang w:eastAsia="en-GB"/>
              </w:rPr>
              <w:t>Absence Reasons</w:t>
            </w:r>
          </w:p>
        </w:tc>
        <w:tc>
          <w:tcPr>
            <w:tcW w:w="5127" w:type="dxa"/>
            <w:tcBorders>
              <w:top w:val="nil"/>
              <w:left w:val="nil"/>
              <w:bottom w:val="nil"/>
              <w:right w:val="single" w:sz="8" w:space="0" w:color="auto"/>
            </w:tcBorders>
            <w:noWrap/>
            <w:tcMar>
              <w:top w:w="0" w:type="dxa"/>
              <w:left w:w="108" w:type="dxa"/>
              <w:bottom w:w="0" w:type="dxa"/>
              <w:right w:w="108" w:type="dxa"/>
            </w:tcMar>
            <w:vAlign w:val="bottom"/>
            <w:hideMark/>
          </w:tcPr>
          <w:p w14:paraId="53A0F60C" w14:textId="77777777" w:rsidR="00A53933" w:rsidRPr="00B222B7" w:rsidRDefault="00A53933" w:rsidP="00CB29D9">
            <w:pPr>
              <w:spacing w:after="0" w:line="240" w:lineRule="auto"/>
              <w:rPr>
                <w:rFonts w:cs="Calibri"/>
                <w:b/>
                <w:bCs/>
                <w:color w:val="000000"/>
                <w:lang w:eastAsia="en-GB"/>
              </w:rPr>
            </w:pPr>
            <w:r w:rsidRPr="00B222B7">
              <w:rPr>
                <w:rFonts w:cs="Calibri"/>
                <w:b/>
                <w:bCs/>
                <w:color w:val="000000"/>
                <w:lang w:eastAsia="en-GB"/>
              </w:rPr>
              <w:t>Percentage of Absence</w:t>
            </w:r>
          </w:p>
        </w:tc>
      </w:tr>
      <w:tr w:rsidR="00A53933" w:rsidRPr="00B222B7" w14:paraId="3FB22BEA" w14:textId="77777777" w:rsidTr="00A53933">
        <w:trPr>
          <w:trHeight w:val="300"/>
        </w:trPr>
        <w:tc>
          <w:tcPr>
            <w:tcW w:w="3935"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28C43F44"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Psychological</w:t>
            </w:r>
          </w:p>
        </w:tc>
        <w:tc>
          <w:tcPr>
            <w:tcW w:w="5127"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0BBBD39F"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30.99</w:t>
            </w:r>
          </w:p>
        </w:tc>
      </w:tr>
      <w:tr w:rsidR="00A53933" w:rsidRPr="00B222B7" w14:paraId="5AD11481" w14:textId="77777777" w:rsidTr="00A53933">
        <w:trPr>
          <w:trHeight w:val="300"/>
        </w:trPr>
        <w:tc>
          <w:tcPr>
            <w:tcW w:w="39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4B8FD8"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Musculoskeletal</w:t>
            </w:r>
          </w:p>
        </w:tc>
        <w:tc>
          <w:tcPr>
            <w:tcW w:w="5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DA1129"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24.65</w:t>
            </w:r>
          </w:p>
        </w:tc>
      </w:tr>
      <w:tr w:rsidR="00A53933" w:rsidRPr="00B222B7" w14:paraId="63F8D76A" w14:textId="77777777" w:rsidTr="00A53933">
        <w:trPr>
          <w:trHeight w:val="300"/>
        </w:trPr>
        <w:tc>
          <w:tcPr>
            <w:tcW w:w="393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20C8510"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Infectious Diseases</w:t>
            </w:r>
          </w:p>
        </w:tc>
        <w:tc>
          <w:tcPr>
            <w:tcW w:w="5127" w:type="dxa"/>
            <w:tcBorders>
              <w:top w:val="nil"/>
              <w:left w:val="nil"/>
              <w:bottom w:val="nil"/>
              <w:right w:val="single" w:sz="8" w:space="0" w:color="auto"/>
            </w:tcBorders>
            <w:noWrap/>
            <w:tcMar>
              <w:top w:w="0" w:type="dxa"/>
              <w:left w:w="108" w:type="dxa"/>
              <w:bottom w:w="0" w:type="dxa"/>
              <w:right w:w="108" w:type="dxa"/>
            </w:tcMar>
            <w:vAlign w:val="bottom"/>
            <w:hideMark/>
          </w:tcPr>
          <w:p w14:paraId="55597560"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12.98</w:t>
            </w:r>
          </w:p>
        </w:tc>
      </w:tr>
      <w:tr w:rsidR="00A53933" w:rsidRPr="00B222B7" w14:paraId="7B545DB8" w14:textId="77777777" w:rsidTr="00A53933">
        <w:trPr>
          <w:trHeight w:val="300"/>
        </w:trPr>
        <w:tc>
          <w:tcPr>
            <w:tcW w:w="39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6CDACB"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Respiratory</w:t>
            </w:r>
          </w:p>
        </w:tc>
        <w:tc>
          <w:tcPr>
            <w:tcW w:w="5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7127D0E"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6.81</w:t>
            </w:r>
          </w:p>
        </w:tc>
      </w:tr>
      <w:tr w:rsidR="00A53933" w:rsidRPr="00B222B7" w14:paraId="562873E9" w14:textId="77777777" w:rsidTr="00A53933">
        <w:trPr>
          <w:trHeight w:val="300"/>
        </w:trPr>
        <w:tc>
          <w:tcPr>
            <w:tcW w:w="393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E9C61AA"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Exploratory</w:t>
            </w:r>
          </w:p>
        </w:tc>
        <w:tc>
          <w:tcPr>
            <w:tcW w:w="5127" w:type="dxa"/>
            <w:tcBorders>
              <w:top w:val="nil"/>
              <w:left w:val="nil"/>
              <w:bottom w:val="nil"/>
              <w:right w:val="single" w:sz="8" w:space="0" w:color="auto"/>
            </w:tcBorders>
            <w:noWrap/>
            <w:tcMar>
              <w:top w:w="0" w:type="dxa"/>
              <w:left w:w="108" w:type="dxa"/>
              <w:bottom w:w="0" w:type="dxa"/>
              <w:right w:w="108" w:type="dxa"/>
            </w:tcMar>
            <w:vAlign w:val="bottom"/>
            <w:hideMark/>
          </w:tcPr>
          <w:p w14:paraId="005BA07C"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5.32</w:t>
            </w:r>
          </w:p>
        </w:tc>
      </w:tr>
      <w:tr w:rsidR="00A53933" w:rsidRPr="00B222B7" w14:paraId="7C897C34" w14:textId="77777777" w:rsidTr="00A53933">
        <w:trPr>
          <w:trHeight w:val="300"/>
        </w:trPr>
        <w:tc>
          <w:tcPr>
            <w:tcW w:w="39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F39AB1"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Genitourinary &amp; Gynaecological Disorders</w:t>
            </w:r>
          </w:p>
        </w:tc>
        <w:tc>
          <w:tcPr>
            <w:tcW w:w="5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8279DA"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3.56</w:t>
            </w:r>
          </w:p>
        </w:tc>
      </w:tr>
      <w:tr w:rsidR="00A53933" w:rsidRPr="00B222B7" w14:paraId="0D469B88" w14:textId="77777777" w:rsidTr="00A53933">
        <w:trPr>
          <w:trHeight w:val="300"/>
        </w:trPr>
        <w:tc>
          <w:tcPr>
            <w:tcW w:w="393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16ED931"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Cancer</w:t>
            </w:r>
          </w:p>
        </w:tc>
        <w:tc>
          <w:tcPr>
            <w:tcW w:w="5127" w:type="dxa"/>
            <w:tcBorders>
              <w:top w:val="nil"/>
              <w:left w:val="nil"/>
              <w:bottom w:val="nil"/>
              <w:right w:val="single" w:sz="8" w:space="0" w:color="auto"/>
            </w:tcBorders>
            <w:noWrap/>
            <w:tcMar>
              <w:top w:w="0" w:type="dxa"/>
              <w:left w:w="108" w:type="dxa"/>
              <w:bottom w:w="0" w:type="dxa"/>
              <w:right w:w="108" w:type="dxa"/>
            </w:tcMar>
            <w:vAlign w:val="bottom"/>
            <w:hideMark/>
          </w:tcPr>
          <w:p w14:paraId="548F01D8"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3.41</w:t>
            </w:r>
          </w:p>
        </w:tc>
      </w:tr>
      <w:tr w:rsidR="00A53933" w:rsidRPr="00B222B7" w14:paraId="130EDEFA" w14:textId="77777777" w:rsidTr="00A53933">
        <w:trPr>
          <w:trHeight w:val="300"/>
        </w:trPr>
        <w:tc>
          <w:tcPr>
            <w:tcW w:w="39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C95EA3"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Gastroenterological</w:t>
            </w:r>
          </w:p>
        </w:tc>
        <w:tc>
          <w:tcPr>
            <w:tcW w:w="5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406FD4"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3.30</w:t>
            </w:r>
          </w:p>
        </w:tc>
      </w:tr>
      <w:tr w:rsidR="00A53933" w:rsidRPr="00B222B7" w14:paraId="3ECD19C8" w14:textId="77777777" w:rsidTr="00A53933">
        <w:trPr>
          <w:trHeight w:val="300"/>
        </w:trPr>
        <w:tc>
          <w:tcPr>
            <w:tcW w:w="393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C8CD0D2"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Cardiovascular</w:t>
            </w:r>
          </w:p>
        </w:tc>
        <w:tc>
          <w:tcPr>
            <w:tcW w:w="5127" w:type="dxa"/>
            <w:tcBorders>
              <w:top w:val="nil"/>
              <w:left w:val="nil"/>
              <w:bottom w:val="nil"/>
              <w:right w:val="single" w:sz="8" w:space="0" w:color="auto"/>
            </w:tcBorders>
            <w:noWrap/>
            <w:tcMar>
              <w:top w:w="0" w:type="dxa"/>
              <w:left w:w="108" w:type="dxa"/>
              <w:bottom w:w="0" w:type="dxa"/>
              <w:right w:w="108" w:type="dxa"/>
            </w:tcMar>
            <w:vAlign w:val="bottom"/>
            <w:hideMark/>
          </w:tcPr>
          <w:p w14:paraId="0133E461"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3.29</w:t>
            </w:r>
          </w:p>
        </w:tc>
      </w:tr>
      <w:tr w:rsidR="00A53933" w:rsidRPr="00B222B7" w14:paraId="30DC3BEC" w14:textId="77777777" w:rsidTr="00A53933">
        <w:trPr>
          <w:trHeight w:val="300"/>
        </w:trPr>
        <w:tc>
          <w:tcPr>
            <w:tcW w:w="39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62DE81"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Ear / Nose / Dental / Throat</w:t>
            </w:r>
          </w:p>
        </w:tc>
        <w:tc>
          <w:tcPr>
            <w:tcW w:w="5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4FEDFCB"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2.94</w:t>
            </w:r>
          </w:p>
        </w:tc>
      </w:tr>
      <w:tr w:rsidR="00A53933" w:rsidRPr="00B222B7" w14:paraId="1170E444" w14:textId="77777777" w:rsidTr="00A53933">
        <w:trPr>
          <w:trHeight w:val="300"/>
        </w:trPr>
        <w:tc>
          <w:tcPr>
            <w:tcW w:w="393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BF3AA06"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Neurological</w:t>
            </w:r>
          </w:p>
        </w:tc>
        <w:tc>
          <w:tcPr>
            <w:tcW w:w="5127" w:type="dxa"/>
            <w:tcBorders>
              <w:top w:val="nil"/>
              <w:left w:val="nil"/>
              <w:bottom w:val="nil"/>
              <w:right w:val="single" w:sz="8" w:space="0" w:color="auto"/>
            </w:tcBorders>
            <w:noWrap/>
            <w:tcMar>
              <w:top w:w="0" w:type="dxa"/>
              <w:left w:w="108" w:type="dxa"/>
              <w:bottom w:w="0" w:type="dxa"/>
              <w:right w:w="108" w:type="dxa"/>
            </w:tcMar>
            <w:vAlign w:val="bottom"/>
            <w:hideMark/>
          </w:tcPr>
          <w:p w14:paraId="1DCE6121"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1.48</w:t>
            </w:r>
          </w:p>
        </w:tc>
      </w:tr>
      <w:tr w:rsidR="00A53933" w:rsidRPr="00B222B7" w14:paraId="698B24CA" w14:textId="77777777" w:rsidTr="00A53933">
        <w:trPr>
          <w:trHeight w:val="300"/>
        </w:trPr>
        <w:tc>
          <w:tcPr>
            <w:tcW w:w="39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F1BDCD"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Dermatological</w:t>
            </w:r>
          </w:p>
        </w:tc>
        <w:tc>
          <w:tcPr>
            <w:tcW w:w="5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0B24AE"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0.87</w:t>
            </w:r>
          </w:p>
        </w:tc>
      </w:tr>
      <w:tr w:rsidR="00A53933" w:rsidRPr="00B222B7" w14:paraId="1D9ED993" w14:textId="77777777" w:rsidTr="00A53933">
        <w:trPr>
          <w:trHeight w:val="300"/>
        </w:trPr>
        <w:tc>
          <w:tcPr>
            <w:tcW w:w="39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0F43B5"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Endocrine / Glandular Problems</w:t>
            </w:r>
          </w:p>
        </w:tc>
        <w:tc>
          <w:tcPr>
            <w:tcW w:w="5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A546ED"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0.34</w:t>
            </w:r>
          </w:p>
        </w:tc>
      </w:tr>
      <w:tr w:rsidR="00A53933" w:rsidRPr="00B222B7" w14:paraId="28ABBC45" w14:textId="77777777" w:rsidTr="00A53933">
        <w:trPr>
          <w:trHeight w:val="300"/>
        </w:trPr>
        <w:tc>
          <w:tcPr>
            <w:tcW w:w="39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0DB052" w14:textId="77777777" w:rsidR="00A53933" w:rsidRPr="00B222B7" w:rsidRDefault="00A53933" w:rsidP="00CB29D9">
            <w:pPr>
              <w:spacing w:after="0" w:line="240" w:lineRule="auto"/>
              <w:rPr>
                <w:rFonts w:cs="Calibri"/>
                <w:color w:val="000000"/>
                <w:lang w:eastAsia="en-GB"/>
              </w:rPr>
            </w:pPr>
            <w:r w:rsidRPr="00B222B7">
              <w:rPr>
                <w:rFonts w:cs="Calibri"/>
                <w:color w:val="000000"/>
                <w:lang w:eastAsia="en-GB"/>
              </w:rPr>
              <w:t>Ophthalmological</w:t>
            </w:r>
          </w:p>
        </w:tc>
        <w:tc>
          <w:tcPr>
            <w:tcW w:w="5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32246A" w14:textId="77777777" w:rsidR="00A53933" w:rsidRPr="00B222B7" w:rsidRDefault="00A53933" w:rsidP="00CB29D9">
            <w:pPr>
              <w:spacing w:after="0" w:line="240" w:lineRule="auto"/>
              <w:jc w:val="right"/>
              <w:rPr>
                <w:rFonts w:cs="Calibri"/>
                <w:color w:val="000000"/>
                <w:lang w:eastAsia="en-GB"/>
              </w:rPr>
            </w:pPr>
            <w:r w:rsidRPr="00B222B7">
              <w:rPr>
                <w:rFonts w:cs="Calibri"/>
                <w:color w:val="000000"/>
                <w:lang w:eastAsia="en-GB"/>
              </w:rPr>
              <w:t>0.07</w:t>
            </w:r>
          </w:p>
        </w:tc>
      </w:tr>
    </w:tbl>
    <w:p w14:paraId="1DB17583" w14:textId="77777777" w:rsidR="00C46E40" w:rsidRDefault="00C46E40" w:rsidP="00C46E40">
      <w:pPr>
        <w:spacing w:before="120" w:after="120"/>
        <w:rPr>
          <w:rFonts w:ascii="Arial" w:eastAsia="Calibri" w:hAnsi="Arial" w:cs="Arial"/>
          <w:sz w:val="24"/>
          <w:szCs w:val="24"/>
          <w:u w:val="single"/>
          <w:lang w:eastAsia="en-GB"/>
        </w:rPr>
      </w:pPr>
    </w:p>
    <w:p w14:paraId="167BE6EB" w14:textId="63E4FFA4" w:rsidR="00870233" w:rsidRPr="005549F0" w:rsidRDefault="00A047F8" w:rsidP="00870233">
      <w:pPr>
        <w:spacing w:before="120" w:after="120"/>
        <w:jc w:val="both"/>
        <w:rPr>
          <w:rFonts w:ascii="Arial" w:eastAsia="Calibri" w:hAnsi="Arial" w:cs="Arial"/>
          <w:bCs/>
          <w:sz w:val="24"/>
          <w:szCs w:val="24"/>
          <w:u w:val="single"/>
          <w:lang w:eastAsia="en-GB"/>
        </w:rPr>
      </w:pPr>
      <w:r w:rsidRPr="005549F0">
        <w:rPr>
          <w:rFonts w:ascii="Arial" w:eastAsia="Calibri" w:hAnsi="Arial" w:cs="Arial"/>
          <w:bCs/>
          <w:sz w:val="24"/>
          <w:szCs w:val="24"/>
          <w:u w:val="single"/>
          <w:lang w:eastAsia="en-GB"/>
        </w:rPr>
        <w:t xml:space="preserve">Third and Independent </w:t>
      </w:r>
      <w:r w:rsidR="00870233" w:rsidRPr="005549F0">
        <w:rPr>
          <w:rFonts w:ascii="Arial" w:eastAsia="Calibri" w:hAnsi="Arial" w:cs="Arial"/>
          <w:bCs/>
          <w:sz w:val="24"/>
          <w:szCs w:val="24"/>
          <w:u w:val="single"/>
          <w:lang w:eastAsia="en-GB"/>
        </w:rPr>
        <w:t>Sector:</w:t>
      </w:r>
    </w:p>
    <w:p w14:paraId="2A5690AD" w14:textId="708D6196" w:rsidR="00870233" w:rsidRPr="005549F0" w:rsidRDefault="00870233" w:rsidP="00870233">
      <w:pPr>
        <w:jc w:val="both"/>
        <w:rPr>
          <w:rFonts w:ascii="Arial" w:hAnsi="Arial" w:cs="Arial"/>
          <w:bCs/>
          <w:sz w:val="24"/>
          <w:szCs w:val="24"/>
        </w:rPr>
      </w:pPr>
      <w:r w:rsidRPr="005549F0">
        <w:rPr>
          <w:rFonts w:ascii="Arial" w:hAnsi="Arial" w:cs="Arial"/>
          <w:bCs/>
          <w:sz w:val="24"/>
          <w:szCs w:val="24"/>
        </w:rPr>
        <w:t xml:space="preserve">There is a national challenge in relation to sourcing workforce data from the third </w:t>
      </w:r>
      <w:r w:rsidR="00A3120A">
        <w:rPr>
          <w:rFonts w:ascii="Arial" w:hAnsi="Arial" w:cs="Arial"/>
          <w:bCs/>
          <w:sz w:val="24"/>
          <w:szCs w:val="24"/>
        </w:rPr>
        <w:t xml:space="preserve">and independent </w:t>
      </w:r>
      <w:r w:rsidRPr="005549F0">
        <w:rPr>
          <w:rFonts w:ascii="Arial" w:hAnsi="Arial" w:cs="Arial"/>
          <w:bCs/>
          <w:sz w:val="24"/>
          <w:szCs w:val="24"/>
        </w:rPr>
        <w:t xml:space="preserve">sector. This is an important issue as </w:t>
      </w:r>
      <w:r w:rsidR="00F132F0" w:rsidRPr="005549F0">
        <w:rPr>
          <w:rFonts w:ascii="Arial" w:hAnsi="Arial" w:cs="Arial"/>
          <w:bCs/>
          <w:sz w:val="24"/>
          <w:szCs w:val="24"/>
        </w:rPr>
        <w:t xml:space="preserve">increasingly </w:t>
      </w:r>
      <w:r w:rsidRPr="005549F0">
        <w:rPr>
          <w:rFonts w:ascii="Arial" w:hAnsi="Arial" w:cs="Arial"/>
          <w:bCs/>
          <w:sz w:val="24"/>
          <w:szCs w:val="24"/>
        </w:rPr>
        <w:t xml:space="preserve">services are now being </w:t>
      </w:r>
      <w:r w:rsidRPr="005549F0">
        <w:rPr>
          <w:rFonts w:ascii="Arial" w:hAnsi="Arial" w:cs="Arial"/>
          <w:bCs/>
          <w:sz w:val="24"/>
          <w:szCs w:val="24"/>
        </w:rPr>
        <w:lastRenderedPageBreak/>
        <w:t>commissioned by third</w:t>
      </w:r>
      <w:r w:rsidR="00A3120A">
        <w:rPr>
          <w:rFonts w:ascii="Arial" w:hAnsi="Arial" w:cs="Arial"/>
          <w:bCs/>
          <w:sz w:val="24"/>
          <w:szCs w:val="24"/>
        </w:rPr>
        <w:t xml:space="preserve"> and independent</w:t>
      </w:r>
      <w:r w:rsidRPr="005549F0">
        <w:rPr>
          <w:rFonts w:ascii="Arial" w:hAnsi="Arial" w:cs="Arial"/>
          <w:bCs/>
          <w:sz w:val="24"/>
          <w:szCs w:val="24"/>
        </w:rPr>
        <w:t xml:space="preserve"> sector organisations</w:t>
      </w:r>
      <w:r w:rsidR="00FD06E2">
        <w:rPr>
          <w:rFonts w:ascii="Arial" w:hAnsi="Arial" w:cs="Arial"/>
          <w:bCs/>
          <w:sz w:val="24"/>
          <w:szCs w:val="24"/>
        </w:rPr>
        <w:t>.</w:t>
      </w:r>
      <w:r w:rsidR="002B3F26" w:rsidRPr="005549F0">
        <w:rPr>
          <w:rFonts w:ascii="Arial" w:hAnsi="Arial" w:cs="Arial"/>
          <w:bCs/>
          <w:sz w:val="24"/>
          <w:szCs w:val="24"/>
        </w:rPr>
        <w:t xml:space="preserve"> </w:t>
      </w:r>
      <w:r w:rsidR="00FD06E2">
        <w:rPr>
          <w:rFonts w:ascii="Arial" w:hAnsi="Arial" w:cs="Arial"/>
          <w:bCs/>
          <w:sz w:val="24"/>
          <w:szCs w:val="24"/>
        </w:rPr>
        <w:t>T</w:t>
      </w:r>
      <w:r w:rsidR="002B3F26" w:rsidRPr="005549F0">
        <w:rPr>
          <w:rFonts w:ascii="Arial" w:hAnsi="Arial" w:cs="Arial"/>
          <w:bCs/>
          <w:sz w:val="24"/>
          <w:szCs w:val="24"/>
        </w:rPr>
        <w:t>he lack of this information limits our ability to understand our workforc</w:t>
      </w:r>
      <w:r w:rsidR="00A16FAF" w:rsidRPr="005549F0">
        <w:rPr>
          <w:rFonts w:ascii="Arial" w:hAnsi="Arial" w:cs="Arial"/>
          <w:bCs/>
          <w:sz w:val="24"/>
          <w:szCs w:val="24"/>
        </w:rPr>
        <w:t xml:space="preserve">e, analyse and forecast workforce </w:t>
      </w:r>
      <w:r w:rsidR="00043265" w:rsidRPr="005549F0">
        <w:rPr>
          <w:rFonts w:ascii="Arial" w:hAnsi="Arial" w:cs="Arial"/>
          <w:bCs/>
          <w:sz w:val="24"/>
          <w:szCs w:val="24"/>
        </w:rPr>
        <w:t xml:space="preserve">demands and take required action to address challenges experienced by </w:t>
      </w:r>
      <w:r w:rsidR="00576552" w:rsidRPr="005549F0">
        <w:rPr>
          <w:rFonts w:ascii="Arial" w:hAnsi="Arial" w:cs="Arial"/>
          <w:bCs/>
          <w:sz w:val="24"/>
          <w:szCs w:val="24"/>
        </w:rPr>
        <w:t xml:space="preserve">various sectors of our workforce. </w:t>
      </w:r>
      <w:r w:rsidRPr="005549F0">
        <w:rPr>
          <w:rFonts w:ascii="Arial" w:hAnsi="Arial" w:cs="Arial"/>
          <w:bCs/>
          <w:sz w:val="24"/>
          <w:szCs w:val="24"/>
        </w:rPr>
        <w:t xml:space="preserve">Currently we have limited quantitative information regarding the workforce not employed by NHS Tayside or Angus Council. It is essential to understand the workforce implications, capacity and ability </w:t>
      </w:r>
      <w:r w:rsidR="00F85427">
        <w:rPr>
          <w:rFonts w:ascii="Arial" w:hAnsi="Arial" w:cs="Arial"/>
          <w:bCs/>
          <w:sz w:val="24"/>
          <w:szCs w:val="24"/>
        </w:rPr>
        <w:t>of the</w:t>
      </w:r>
      <w:r w:rsidRPr="005549F0">
        <w:rPr>
          <w:rFonts w:ascii="Arial" w:hAnsi="Arial" w:cs="Arial"/>
          <w:bCs/>
          <w:sz w:val="24"/>
          <w:szCs w:val="24"/>
        </w:rPr>
        <w:t xml:space="preserve"> third and independent sector </w:t>
      </w:r>
      <w:r w:rsidR="00F85427">
        <w:rPr>
          <w:rFonts w:ascii="Arial" w:hAnsi="Arial" w:cs="Arial"/>
          <w:bCs/>
          <w:sz w:val="24"/>
          <w:szCs w:val="24"/>
        </w:rPr>
        <w:t xml:space="preserve">and </w:t>
      </w:r>
      <w:r w:rsidRPr="005549F0">
        <w:rPr>
          <w:rFonts w:ascii="Arial" w:hAnsi="Arial" w:cs="Arial"/>
          <w:bCs/>
          <w:sz w:val="24"/>
          <w:szCs w:val="24"/>
        </w:rPr>
        <w:t xml:space="preserve">are working with these partners to collate a full picture of the health </w:t>
      </w:r>
      <w:r w:rsidR="00A047F8" w:rsidRPr="005549F0">
        <w:rPr>
          <w:rFonts w:ascii="Arial" w:hAnsi="Arial" w:cs="Arial"/>
          <w:bCs/>
          <w:sz w:val="24"/>
          <w:szCs w:val="24"/>
        </w:rPr>
        <w:t>and</w:t>
      </w:r>
      <w:r w:rsidRPr="005549F0">
        <w:rPr>
          <w:rFonts w:ascii="Arial" w:hAnsi="Arial" w:cs="Arial"/>
          <w:bCs/>
          <w:sz w:val="24"/>
          <w:szCs w:val="24"/>
        </w:rPr>
        <w:t xml:space="preserve"> social care workforce.</w:t>
      </w:r>
    </w:p>
    <w:p w14:paraId="4D502D7C" w14:textId="202F78B1" w:rsidR="00870233" w:rsidRPr="00331953" w:rsidRDefault="00845685" w:rsidP="00870233">
      <w:pPr>
        <w:jc w:val="both"/>
        <w:rPr>
          <w:rFonts w:ascii="Arial" w:hAnsi="Arial" w:cs="Arial"/>
          <w:bCs/>
          <w:sz w:val="24"/>
          <w:szCs w:val="24"/>
        </w:rPr>
      </w:pPr>
      <w:r w:rsidRPr="00331953">
        <w:rPr>
          <w:rFonts w:ascii="Arial" w:hAnsi="Arial" w:cs="Arial"/>
          <w:bCs/>
          <w:sz w:val="24"/>
          <w:szCs w:val="24"/>
        </w:rPr>
        <w:t>T</w:t>
      </w:r>
      <w:r w:rsidR="00870233" w:rsidRPr="00331953">
        <w:rPr>
          <w:rFonts w:ascii="Arial" w:hAnsi="Arial" w:cs="Arial"/>
          <w:bCs/>
          <w:sz w:val="24"/>
          <w:szCs w:val="24"/>
        </w:rPr>
        <w:t>he Scottish Social Services Council (SSSC)</w:t>
      </w:r>
      <w:r w:rsidR="00726DD6" w:rsidRPr="00331953">
        <w:rPr>
          <w:rFonts w:ascii="Arial" w:hAnsi="Arial" w:cs="Arial"/>
          <w:bCs/>
          <w:sz w:val="24"/>
          <w:szCs w:val="24"/>
        </w:rPr>
        <w:t xml:space="preserve"> </w:t>
      </w:r>
      <w:r w:rsidRPr="00331953">
        <w:rPr>
          <w:rFonts w:ascii="Arial" w:hAnsi="Arial" w:cs="Arial"/>
          <w:bCs/>
          <w:sz w:val="24"/>
          <w:szCs w:val="24"/>
        </w:rPr>
        <w:t>have commence</w:t>
      </w:r>
      <w:r w:rsidR="00265A82" w:rsidRPr="00331953">
        <w:rPr>
          <w:rFonts w:ascii="Arial" w:hAnsi="Arial" w:cs="Arial"/>
          <w:bCs/>
          <w:sz w:val="24"/>
          <w:szCs w:val="24"/>
        </w:rPr>
        <w:t>d</w:t>
      </w:r>
      <w:r w:rsidRPr="00331953">
        <w:rPr>
          <w:rFonts w:ascii="Arial" w:hAnsi="Arial" w:cs="Arial"/>
          <w:bCs/>
          <w:sz w:val="24"/>
          <w:szCs w:val="24"/>
        </w:rPr>
        <w:t xml:space="preserve"> a </w:t>
      </w:r>
      <w:r w:rsidR="00265A82" w:rsidRPr="00331953">
        <w:rPr>
          <w:rFonts w:ascii="Arial" w:hAnsi="Arial" w:cs="Arial"/>
          <w:bCs/>
          <w:sz w:val="24"/>
          <w:szCs w:val="24"/>
        </w:rPr>
        <w:t>national</w:t>
      </w:r>
      <w:r w:rsidRPr="00331953">
        <w:rPr>
          <w:rFonts w:ascii="Arial" w:hAnsi="Arial" w:cs="Arial"/>
          <w:bCs/>
          <w:sz w:val="24"/>
          <w:szCs w:val="24"/>
        </w:rPr>
        <w:t xml:space="preserve"> dataset for registered workers</w:t>
      </w:r>
      <w:r w:rsidR="00265A82" w:rsidRPr="00331953">
        <w:rPr>
          <w:rFonts w:ascii="Arial" w:hAnsi="Arial" w:cs="Arial"/>
          <w:bCs/>
          <w:sz w:val="24"/>
          <w:szCs w:val="24"/>
        </w:rPr>
        <w:t xml:space="preserve">. However, this does not include absence information. </w:t>
      </w:r>
      <w:r w:rsidR="000A51B6" w:rsidRPr="00331953">
        <w:rPr>
          <w:rFonts w:ascii="Arial" w:hAnsi="Arial" w:cs="Arial"/>
          <w:bCs/>
          <w:sz w:val="24"/>
          <w:szCs w:val="24"/>
        </w:rPr>
        <w:t xml:space="preserve">This is an important </w:t>
      </w:r>
      <w:r w:rsidR="00BA33AC" w:rsidRPr="00331953">
        <w:rPr>
          <w:rFonts w:ascii="Arial" w:hAnsi="Arial" w:cs="Arial"/>
          <w:bCs/>
          <w:sz w:val="24"/>
          <w:szCs w:val="24"/>
        </w:rPr>
        <w:t>national</w:t>
      </w:r>
      <w:r w:rsidR="000A51B6" w:rsidRPr="00331953">
        <w:rPr>
          <w:rFonts w:ascii="Arial" w:hAnsi="Arial" w:cs="Arial"/>
          <w:bCs/>
          <w:sz w:val="24"/>
          <w:szCs w:val="24"/>
        </w:rPr>
        <w:t xml:space="preserve"> issue in understanding our overall workforce challenges, particularly in </w:t>
      </w:r>
      <w:r w:rsidR="00BA33AC" w:rsidRPr="00331953">
        <w:rPr>
          <w:rFonts w:ascii="Arial" w:hAnsi="Arial" w:cs="Arial"/>
          <w:bCs/>
          <w:sz w:val="24"/>
          <w:szCs w:val="24"/>
        </w:rPr>
        <w:t>relation to the increasing demand for care at home provision, much of which is delivered in Angus by the Independent sector</w:t>
      </w:r>
      <w:r w:rsidR="00A43A4D" w:rsidRPr="00331953">
        <w:rPr>
          <w:rFonts w:ascii="Arial" w:hAnsi="Arial" w:cs="Arial"/>
          <w:bCs/>
          <w:sz w:val="24"/>
          <w:szCs w:val="24"/>
        </w:rPr>
        <w:t xml:space="preserve">. </w:t>
      </w:r>
    </w:p>
    <w:p w14:paraId="21FD5894" w14:textId="25334028" w:rsidR="00331953" w:rsidRPr="00331953" w:rsidRDefault="00870233" w:rsidP="00870233">
      <w:pPr>
        <w:jc w:val="both"/>
        <w:rPr>
          <w:rFonts w:ascii="Arial" w:hAnsi="Arial" w:cs="Arial"/>
          <w:bCs/>
          <w:sz w:val="24"/>
          <w:szCs w:val="24"/>
        </w:rPr>
      </w:pPr>
      <w:r w:rsidRPr="00331953">
        <w:rPr>
          <w:rFonts w:ascii="Arial" w:hAnsi="Arial" w:cs="Arial"/>
          <w:bCs/>
          <w:sz w:val="24"/>
          <w:szCs w:val="24"/>
        </w:rPr>
        <w:t>The known absence level for the independent care at home sector nationally</w:t>
      </w:r>
      <w:r w:rsidR="005E6A5C">
        <w:rPr>
          <w:rFonts w:ascii="Arial" w:hAnsi="Arial" w:cs="Arial"/>
          <w:bCs/>
          <w:sz w:val="24"/>
          <w:szCs w:val="24"/>
        </w:rPr>
        <w:t xml:space="preserve"> was approximately</w:t>
      </w:r>
      <w:r w:rsidRPr="00331953">
        <w:rPr>
          <w:rFonts w:ascii="Arial" w:hAnsi="Arial" w:cs="Arial"/>
          <w:bCs/>
          <w:sz w:val="24"/>
          <w:szCs w:val="24"/>
        </w:rPr>
        <w:t>16%</w:t>
      </w:r>
      <w:r w:rsidR="00106B4C" w:rsidRPr="00331953">
        <w:rPr>
          <w:rFonts w:ascii="Arial" w:hAnsi="Arial" w:cs="Arial"/>
          <w:bCs/>
          <w:sz w:val="24"/>
          <w:szCs w:val="24"/>
        </w:rPr>
        <w:t xml:space="preserve"> in 2022</w:t>
      </w:r>
      <w:r w:rsidR="00A43A4D" w:rsidRPr="00331953">
        <w:rPr>
          <w:rFonts w:ascii="Arial" w:hAnsi="Arial" w:cs="Arial"/>
          <w:bCs/>
          <w:sz w:val="24"/>
          <w:szCs w:val="24"/>
        </w:rPr>
        <w:t xml:space="preserve">. </w:t>
      </w:r>
      <w:r w:rsidR="00331953" w:rsidRPr="00331953">
        <w:rPr>
          <w:rFonts w:ascii="Arial" w:hAnsi="Arial" w:cs="Arial"/>
          <w:bCs/>
          <w:sz w:val="24"/>
          <w:szCs w:val="24"/>
        </w:rPr>
        <w:t xml:space="preserve">No further update of this information has been made available for 2023. </w:t>
      </w:r>
    </w:p>
    <w:p w14:paraId="16F7CE34" w14:textId="02E386DA" w:rsidR="00870233" w:rsidRDefault="00870233" w:rsidP="00870233">
      <w:pPr>
        <w:jc w:val="both"/>
        <w:rPr>
          <w:rFonts w:ascii="Arial" w:hAnsi="Arial" w:cs="Arial"/>
          <w:bCs/>
        </w:rPr>
      </w:pPr>
      <w:r w:rsidRPr="00331953">
        <w:rPr>
          <w:rFonts w:ascii="Arial" w:hAnsi="Arial" w:cs="Arial"/>
          <w:bCs/>
        </w:rPr>
        <w:t>Scottish Care; Workforce Recruitment &amp; Retention Survey Findings (September 2021)</w:t>
      </w:r>
      <w:r w:rsidR="00A43A4D" w:rsidRPr="00331953">
        <w:rPr>
          <w:rFonts w:ascii="Arial" w:hAnsi="Arial" w:cs="Arial"/>
          <w:bCs/>
        </w:rPr>
        <w:t xml:space="preserve">. </w:t>
      </w:r>
    </w:p>
    <w:p w14:paraId="260EC291" w14:textId="61B4030F" w:rsidR="00870233" w:rsidRPr="006421C5" w:rsidRDefault="00870233" w:rsidP="00A1515A">
      <w:pPr>
        <w:rPr>
          <w:rFonts w:ascii="Arial" w:hAnsi="Arial" w:cs="Arial"/>
          <w:b/>
          <w:bCs/>
          <w:sz w:val="24"/>
          <w:szCs w:val="24"/>
        </w:rPr>
      </w:pPr>
      <w:r w:rsidRPr="006421C5">
        <w:rPr>
          <w:rFonts w:ascii="Arial" w:hAnsi="Arial" w:cs="Arial"/>
          <w:b/>
          <w:bCs/>
          <w:sz w:val="24"/>
          <w:szCs w:val="24"/>
        </w:rPr>
        <w:t>Age</w:t>
      </w:r>
    </w:p>
    <w:p w14:paraId="1B4828D9" w14:textId="05CD380F" w:rsidR="00870233" w:rsidRPr="006421C5" w:rsidRDefault="00870233" w:rsidP="00870233">
      <w:pPr>
        <w:jc w:val="both"/>
        <w:rPr>
          <w:rFonts w:ascii="Arial" w:hAnsi="Arial" w:cs="Arial"/>
          <w:sz w:val="24"/>
          <w:szCs w:val="24"/>
        </w:rPr>
      </w:pPr>
      <w:r w:rsidRPr="006421C5">
        <w:rPr>
          <w:rFonts w:ascii="Arial" w:hAnsi="Arial" w:cs="Arial"/>
          <w:sz w:val="24"/>
          <w:szCs w:val="24"/>
        </w:rPr>
        <w:t>Table</w:t>
      </w:r>
      <w:r w:rsidR="00333D20">
        <w:rPr>
          <w:rFonts w:ascii="Arial" w:hAnsi="Arial" w:cs="Arial"/>
          <w:sz w:val="24"/>
          <w:szCs w:val="24"/>
        </w:rPr>
        <w:t>s</w:t>
      </w:r>
      <w:r w:rsidRPr="006421C5">
        <w:rPr>
          <w:rFonts w:ascii="Arial" w:hAnsi="Arial" w:cs="Arial"/>
          <w:sz w:val="24"/>
          <w:szCs w:val="24"/>
        </w:rPr>
        <w:t xml:space="preserve"> </w:t>
      </w:r>
      <w:r w:rsidR="0092105D">
        <w:rPr>
          <w:rFonts w:ascii="Arial" w:hAnsi="Arial" w:cs="Arial"/>
          <w:sz w:val="24"/>
          <w:szCs w:val="24"/>
        </w:rPr>
        <w:t>17</w:t>
      </w:r>
      <w:r w:rsidRPr="006421C5">
        <w:rPr>
          <w:rFonts w:ascii="Arial" w:hAnsi="Arial" w:cs="Arial"/>
          <w:sz w:val="24"/>
          <w:szCs w:val="24"/>
        </w:rPr>
        <w:t xml:space="preserve"> </w:t>
      </w:r>
      <w:r w:rsidR="00333D20">
        <w:rPr>
          <w:rFonts w:ascii="Arial" w:hAnsi="Arial" w:cs="Arial"/>
          <w:sz w:val="24"/>
          <w:szCs w:val="24"/>
        </w:rPr>
        <w:t xml:space="preserve">and </w:t>
      </w:r>
      <w:r w:rsidR="0092105D">
        <w:rPr>
          <w:rFonts w:ascii="Arial" w:hAnsi="Arial" w:cs="Arial"/>
          <w:sz w:val="24"/>
          <w:szCs w:val="24"/>
        </w:rPr>
        <w:t>18</w:t>
      </w:r>
      <w:r w:rsidR="00333D20">
        <w:rPr>
          <w:rFonts w:ascii="Arial" w:hAnsi="Arial" w:cs="Arial"/>
          <w:sz w:val="24"/>
          <w:szCs w:val="24"/>
        </w:rPr>
        <w:t xml:space="preserve"> </w:t>
      </w:r>
      <w:r w:rsidRPr="006421C5">
        <w:rPr>
          <w:rFonts w:ascii="Arial" w:hAnsi="Arial" w:cs="Arial"/>
          <w:sz w:val="24"/>
          <w:szCs w:val="24"/>
        </w:rPr>
        <w:t xml:space="preserve">highlight that </w:t>
      </w:r>
      <w:r w:rsidR="007B5943">
        <w:rPr>
          <w:rFonts w:ascii="Arial" w:hAnsi="Arial" w:cs="Arial"/>
          <w:sz w:val="24"/>
          <w:szCs w:val="24"/>
        </w:rPr>
        <w:t>37%</w:t>
      </w:r>
      <w:r w:rsidRPr="006421C5">
        <w:rPr>
          <w:rFonts w:ascii="Arial" w:hAnsi="Arial" w:cs="Arial"/>
          <w:sz w:val="24"/>
          <w:szCs w:val="24"/>
        </w:rPr>
        <w:t xml:space="preserve"> of the </w:t>
      </w:r>
      <w:r w:rsidR="00B753F4">
        <w:rPr>
          <w:rFonts w:ascii="Arial" w:hAnsi="Arial" w:cs="Arial"/>
          <w:sz w:val="24"/>
          <w:szCs w:val="24"/>
        </w:rPr>
        <w:t>AHSP’s</w:t>
      </w:r>
      <w:r w:rsidRPr="006421C5">
        <w:rPr>
          <w:rFonts w:ascii="Arial" w:hAnsi="Arial" w:cs="Arial"/>
          <w:sz w:val="24"/>
          <w:szCs w:val="24"/>
        </w:rPr>
        <w:t xml:space="preserve"> Nurses </w:t>
      </w:r>
      <w:r w:rsidR="00AC6F36" w:rsidRPr="006421C5">
        <w:rPr>
          <w:rFonts w:ascii="Arial" w:hAnsi="Arial" w:cs="Arial"/>
          <w:sz w:val="24"/>
          <w:szCs w:val="24"/>
        </w:rPr>
        <w:t>were</w:t>
      </w:r>
      <w:r w:rsidRPr="006421C5">
        <w:rPr>
          <w:rFonts w:ascii="Arial" w:hAnsi="Arial" w:cs="Arial"/>
          <w:sz w:val="24"/>
          <w:szCs w:val="24"/>
        </w:rPr>
        <w:t xml:space="preserve"> currently aged over fifty-years</w:t>
      </w:r>
      <w:r w:rsidR="00AC6F36" w:rsidRPr="006421C5">
        <w:rPr>
          <w:rFonts w:ascii="Arial" w:hAnsi="Arial" w:cs="Arial"/>
          <w:sz w:val="24"/>
          <w:szCs w:val="24"/>
        </w:rPr>
        <w:t xml:space="preserve"> in 202</w:t>
      </w:r>
      <w:r w:rsidR="00CC49FE">
        <w:rPr>
          <w:rFonts w:ascii="Arial" w:hAnsi="Arial" w:cs="Arial"/>
          <w:sz w:val="24"/>
          <w:szCs w:val="24"/>
        </w:rPr>
        <w:t>1</w:t>
      </w:r>
      <w:r w:rsidR="00333D20">
        <w:rPr>
          <w:rFonts w:ascii="Arial" w:hAnsi="Arial" w:cs="Arial"/>
          <w:sz w:val="24"/>
          <w:szCs w:val="24"/>
        </w:rPr>
        <w:t xml:space="preserve"> with a slight increase to 35.7% in 2023. </w:t>
      </w:r>
      <w:r w:rsidRPr="006421C5">
        <w:rPr>
          <w:rFonts w:ascii="Arial" w:hAnsi="Arial" w:cs="Arial"/>
          <w:sz w:val="24"/>
          <w:szCs w:val="24"/>
        </w:rPr>
        <w:t xml:space="preserve">During the next few years, as </w:t>
      </w:r>
      <w:r w:rsidR="00972622" w:rsidRPr="006421C5">
        <w:rPr>
          <w:rFonts w:ascii="Arial" w:hAnsi="Arial" w:cs="Arial"/>
          <w:sz w:val="24"/>
          <w:szCs w:val="24"/>
        </w:rPr>
        <w:t>n</w:t>
      </w:r>
      <w:r w:rsidRPr="006421C5">
        <w:rPr>
          <w:rFonts w:ascii="Arial" w:hAnsi="Arial" w:cs="Arial"/>
          <w:sz w:val="24"/>
          <w:szCs w:val="24"/>
        </w:rPr>
        <w:t>urses retire, it is likely there will be insufficient nurses available to replace them.</w:t>
      </w:r>
      <w:r w:rsidR="00B753F4">
        <w:rPr>
          <w:rFonts w:ascii="Arial" w:hAnsi="Arial" w:cs="Arial"/>
          <w:sz w:val="24"/>
          <w:szCs w:val="24"/>
        </w:rPr>
        <w:t xml:space="preserve"> </w:t>
      </w:r>
      <w:r w:rsidRPr="006421C5">
        <w:rPr>
          <w:rFonts w:ascii="Arial" w:hAnsi="Arial" w:cs="Arial"/>
          <w:sz w:val="24"/>
          <w:szCs w:val="24"/>
        </w:rPr>
        <w:t xml:space="preserve">The District Nursing - </w:t>
      </w:r>
      <w:r w:rsidR="00972622" w:rsidRPr="006421C5">
        <w:rPr>
          <w:rFonts w:ascii="Arial" w:hAnsi="Arial" w:cs="Arial"/>
          <w:sz w:val="24"/>
          <w:szCs w:val="24"/>
        </w:rPr>
        <w:t>T</w:t>
      </w:r>
      <w:r w:rsidRPr="006421C5">
        <w:rPr>
          <w:rFonts w:ascii="Arial" w:hAnsi="Arial" w:cs="Arial"/>
          <w:sz w:val="24"/>
          <w:szCs w:val="24"/>
        </w:rPr>
        <w:t xml:space="preserve">ransformation of </w:t>
      </w:r>
      <w:r w:rsidR="00972622" w:rsidRPr="006421C5">
        <w:rPr>
          <w:rFonts w:ascii="Arial" w:hAnsi="Arial" w:cs="Arial"/>
          <w:sz w:val="24"/>
          <w:szCs w:val="24"/>
        </w:rPr>
        <w:t>S</w:t>
      </w:r>
      <w:r w:rsidRPr="006421C5">
        <w:rPr>
          <w:rFonts w:ascii="Arial" w:hAnsi="Arial" w:cs="Arial"/>
          <w:sz w:val="24"/>
          <w:szCs w:val="24"/>
        </w:rPr>
        <w:t xml:space="preserve">ervice </w:t>
      </w:r>
      <w:r w:rsidR="00972622" w:rsidRPr="006421C5">
        <w:rPr>
          <w:rFonts w:ascii="Arial" w:hAnsi="Arial" w:cs="Arial"/>
          <w:sz w:val="24"/>
          <w:szCs w:val="24"/>
        </w:rPr>
        <w:t>P</w:t>
      </w:r>
      <w:r w:rsidRPr="006421C5">
        <w:rPr>
          <w:rFonts w:ascii="Arial" w:hAnsi="Arial" w:cs="Arial"/>
          <w:sz w:val="24"/>
          <w:szCs w:val="24"/>
        </w:rPr>
        <w:t>rogramme:  A role framework for District Nursing that is being developed across Tayside has a focus on addressing this issue.</w:t>
      </w:r>
      <w:r w:rsidR="00BB1339">
        <w:rPr>
          <w:rFonts w:ascii="Arial" w:hAnsi="Arial" w:cs="Arial"/>
          <w:sz w:val="24"/>
          <w:szCs w:val="24"/>
        </w:rPr>
        <w:t xml:space="preserve"> </w:t>
      </w:r>
      <w:r w:rsidR="00BB1339" w:rsidRPr="00BB1339">
        <w:rPr>
          <w:rFonts w:ascii="Arial" w:hAnsi="Arial" w:cs="Arial"/>
          <w:sz w:val="24"/>
          <w:szCs w:val="24"/>
        </w:rPr>
        <w:t>The largest age group continues to be in the 31-49 year-old category.</w:t>
      </w:r>
    </w:p>
    <w:p w14:paraId="30545E74" w14:textId="4AD16B96" w:rsidR="00870233" w:rsidRPr="006421C5" w:rsidRDefault="00870233" w:rsidP="00870233">
      <w:pPr>
        <w:jc w:val="right"/>
        <w:rPr>
          <w:rFonts w:ascii="Arial" w:hAnsi="Arial" w:cs="Arial"/>
          <w:bCs/>
          <w:sz w:val="24"/>
          <w:szCs w:val="24"/>
          <w:u w:val="single"/>
        </w:rPr>
      </w:pPr>
      <w:r w:rsidRPr="006421C5">
        <w:rPr>
          <w:rFonts w:ascii="Arial" w:hAnsi="Arial" w:cs="Arial"/>
          <w:sz w:val="24"/>
          <w:szCs w:val="24"/>
          <w:u w:val="single"/>
        </w:rPr>
        <w:t xml:space="preserve">Table </w:t>
      </w:r>
      <w:r w:rsidR="00C5642A">
        <w:rPr>
          <w:rFonts w:ascii="Arial" w:hAnsi="Arial" w:cs="Arial"/>
          <w:sz w:val="24"/>
          <w:szCs w:val="24"/>
          <w:u w:val="single"/>
        </w:rPr>
        <w:t>17</w:t>
      </w:r>
    </w:p>
    <w:p w14:paraId="2FB85505" w14:textId="77777777" w:rsidR="00870233" w:rsidRPr="009627B7" w:rsidRDefault="00870233" w:rsidP="00870233">
      <w:r>
        <w:rPr>
          <w:noProof/>
        </w:rPr>
        <w:drawing>
          <wp:inline distT="0" distB="0" distL="0" distR="0" wp14:anchorId="7461C9F8" wp14:editId="204935B3">
            <wp:extent cx="4572000" cy="2581275"/>
            <wp:effectExtent l="0" t="0" r="0" b="9525"/>
            <wp:docPr id="831825357" name="Picture 831825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2581275"/>
                    </a:xfrm>
                    <a:prstGeom prst="rect">
                      <a:avLst/>
                    </a:prstGeom>
                  </pic:spPr>
                </pic:pic>
              </a:graphicData>
            </a:graphic>
          </wp:inline>
        </w:drawing>
      </w:r>
    </w:p>
    <w:p w14:paraId="4DA2623A" w14:textId="65882C70" w:rsidR="00870233" w:rsidRPr="00651530" w:rsidRDefault="00870233" w:rsidP="00870233">
      <w:pPr>
        <w:rPr>
          <w:rFonts w:ascii="Arial" w:hAnsi="Arial" w:cs="Arial"/>
        </w:rPr>
      </w:pPr>
      <w:r w:rsidRPr="00651530">
        <w:rPr>
          <w:rFonts w:ascii="Arial" w:hAnsi="Arial" w:cs="Arial"/>
        </w:rPr>
        <w:t>[Source: Information Services, Workforce Directorate, Ninewells Hospital: August 2021</w:t>
      </w:r>
      <w:r w:rsidR="00BB1339" w:rsidRPr="00651530">
        <w:rPr>
          <w:rFonts w:ascii="Arial" w:hAnsi="Arial" w:cs="Arial"/>
        </w:rPr>
        <w:t xml:space="preserve"> and August 2023</w:t>
      </w:r>
      <w:r w:rsidRPr="00651530">
        <w:rPr>
          <w:rFonts w:ascii="Arial" w:hAnsi="Arial" w:cs="Arial"/>
        </w:rPr>
        <w:t>]</w:t>
      </w:r>
    </w:p>
    <w:p w14:paraId="74FB9F85" w14:textId="77777777" w:rsidR="00333D20" w:rsidRDefault="00333D20" w:rsidP="00870233">
      <w:pPr>
        <w:rPr>
          <w:rFonts w:ascii="Arial" w:hAnsi="Arial" w:cs="Arial"/>
          <w:bCs/>
          <w:sz w:val="24"/>
          <w:szCs w:val="24"/>
        </w:rPr>
      </w:pPr>
    </w:p>
    <w:p w14:paraId="198EBF5B" w14:textId="507BDE95" w:rsidR="00333D20" w:rsidRDefault="00333D20" w:rsidP="00333D20">
      <w:pPr>
        <w:jc w:val="right"/>
        <w:rPr>
          <w:rFonts w:ascii="Arial" w:hAnsi="Arial" w:cs="Arial"/>
          <w:bCs/>
          <w:sz w:val="24"/>
          <w:szCs w:val="24"/>
          <w:u w:val="single"/>
        </w:rPr>
      </w:pPr>
      <w:r>
        <w:rPr>
          <w:rFonts w:ascii="Arial" w:hAnsi="Arial" w:cs="Arial"/>
          <w:bCs/>
          <w:sz w:val="24"/>
          <w:szCs w:val="24"/>
          <w:u w:val="single"/>
        </w:rPr>
        <w:lastRenderedPageBreak/>
        <w:t xml:space="preserve">Table </w:t>
      </w:r>
      <w:r w:rsidR="00C5642A">
        <w:rPr>
          <w:rFonts w:ascii="Arial" w:hAnsi="Arial" w:cs="Arial"/>
          <w:bCs/>
          <w:sz w:val="24"/>
          <w:szCs w:val="24"/>
          <w:u w:val="single"/>
        </w:rPr>
        <w:t>18</w:t>
      </w:r>
    </w:p>
    <w:p w14:paraId="70BF2275" w14:textId="665E319B" w:rsidR="00333D20" w:rsidRPr="00333D20" w:rsidRDefault="0009490B" w:rsidP="00333D20">
      <w:pPr>
        <w:rPr>
          <w:rFonts w:ascii="Arial" w:hAnsi="Arial" w:cs="Arial"/>
          <w:bCs/>
          <w:sz w:val="24"/>
          <w:szCs w:val="24"/>
          <w:u w:val="single"/>
        </w:rPr>
      </w:pPr>
      <w:r>
        <w:rPr>
          <w:rFonts w:ascii="Arial" w:hAnsi="Arial" w:cs="Arial"/>
          <w:bCs/>
          <w:noProof/>
          <w:sz w:val="24"/>
          <w:szCs w:val="24"/>
          <w:u w:val="single"/>
        </w:rPr>
        <w:drawing>
          <wp:inline distT="0" distB="0" distL="0" distR="0" wp14:anchorId="4DF57501" wp14:editId="7F39C597">
            <wp:extent cx="4590415" cy="2761615"/>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14:paraId="32D937BC" w14:textId="77777777" w:rsidR="00333D20" w:rsidRDefault="00333D20" w:rsidP="00870233">
      <w:pPr>
        <w:rPr>
          <w:rFonts w:ascii="Arial" w:hAnsi="Arial" w:cs="Arial"/>
          <w:bCs/>
          <w:sz w:val="24"/>
          <w:szCs w:val="24"/>
        </w:rPr>
      </w:pPr>
    </w:p>
    <w:p w14:paraId="1CA20A6D" w14:textId="2186A7B6" w:rsidR="00870233" w:rsidRPr="00FA5687" w:rsidRDefault="00870233" w:rsidP="00870233">
      <w:pPr>
        <w:rPr>
          <w:rFonts w:ascii="Arial" w:hAnsi="Arial" w:cs="Arial"/>
          <w:bCs/>
          <w:sz w:val="24"/>
          <w:szCs w:val="24"/>
        </w:rPr>
      </w:pPr>
      <w:r w:rsidRPr="00FA5687">
        <w:rPr>
          <w:rFonts w:ascii="Arial" w:hAnsi="Arial" w:cs="Arial"/>
          <w:bCs/>
          <w:sz w:val="24"/>
          <w:szCs w:val="24"/>
        </w:rPr>
        <w:t>Table</w:t>
      </w:r>
      <w:r w:rsidR="00B64047">
        <w:rPr>
          <w:rFonts w:ascii="Arial" w:hAnsi="Arial" w:cs="Arial"/>
          <w:bCs/>
          <w:sz w:val="24"/>
          <w:szCs w:val="24"/>
        </w:rPr>
        <w:t>s</w:t>
      </w:r>
      <w:r w:rsidRPr="00FA5687">
        <w:rPr>
          <w:rFonts w:ascii="Arial" w:hAnsi="Arial" w:cs="Arial"/>
          <w:bCs/>
          <w:sz w:val="24"/>
          <w:szCs w:val="24"/>
        </w:rPr>
        <w:t xml:space="preserve"> </w:t>
      </w:r>
      <w:r w:rsidR="00C5642A">
        <w:rPr>
          <w:rFonts w:ascii="Arial" w:hAnsi="Arial" w:cs="Arial"/>
          <w:bCs/>
          <w:sz w:val="24"/>
          <w:szCs w:val="24"/>
        </w:rPr>
        <w:t>19</w:t>
      </w:r>
      <w:r w:rsidRPr="00FA5687">
        <w:rPr>
          <w:rFonts w:ascii="Arial" w:hAnsi="Arial" w:cs="Arial"/>
          <w:bCs/>
          <w:sz w:val="24"/>
          <w:szCs w:val="24"/>
        </w:rPr>
        <w:t xml:space="preserve"> </w:t>
      </w:r>
      <w:r w:rsidR="00B64047">
        <w:rPr>
          <w:rFonts w:ascii="Arial" w:hAnsi="Arial" w:cs="Arial"/>
          <w:bCs/>
          <w:sz w:val="24"/>
          <w:szCs w:val="24"/>
        </w:rPr>
        <w:t>and 2</w:t>
      </w:r>
      <w:r w:rsidR="00C5642A">
        <w:rPr>
          <w:rFonts w:ascii="Arial" w:hAnsi="Arial" w:cs="Arial"/>
          <w:bCs/>
          <w:sz w:val="24"/>
          <w:szCs w:val="24"/>
        </w:rPr>
        <w:t>0</w:t>
      </w:r>
      <w:r w:rsidR="00B64047">
        <w:rPr>
          <w:rFonts w:ascii="Arial" w:hAnsi="Arial" w:cs="Arial"/>
          <w:bCs/>
          <w:sz w:val="24"/>
          <w:szCs w:val="24"/>
        </w:rPr>
        <w:t xml:space="preserve"> </w:t>
      </w:r>
      <w:r w:rsidRPr="00FA5687">
        <w:rPr>
          <w:rFonts w:ascii="Arial" w:hAnsi="Arial" w:cs="Arial"/>
          <w:bCs/>
          <w:sz w:val="24"/>
          <w:szCs w:val="24"/>
        </w:rPr>
        <w:t xml:space="preserve">highlight that 32% of Allied Health Professionals </w:t>
      </w:r>
      <w:r w:rsidR="00FA5687" w:rsidRPr="00FA5687">
        <w:rPr>
          <w:rFonts w:ascii="Arial" w:hAnsi="Arial" w:cs="Arial"/>
          <w:bCs/>
          <w:sz w:val="24"/>
          <w:szCs w:val="24"/>
        </w:rPr>
        <w:t>were</w:t>
      </w:r>
      <w:r w:rsidRPr="00FA5687">
        <w:rPr>
          <w:rFonts w:ascii="Arial" w:hAnsi="Arial" w:cs="Arial"/>
          <w:bCs/>
          <w:sz w:val="24"/>
          <w:szCs w:val="24"/>
        </w:rPr>
        <w:t xml:space="preserve"> aged 50 or over</w:t>
      </w:r>
      <w:r w:rsidR="00FA5687" w:rsidRPr="00FA5687">
        <w:rPr>
          <w:rFonts w:ascii="Arial" w:hAnsi="Arial" w:cs="Arial"/>
          <w:bCs/>
          <w:sz w:val="24"/>
          <w:szCs w:val="24"/>
        </w:rPr>
        <w:t xml:space="preserve"> </w:t>
      </w:r>
      <w:r w:rsidR="00576557">
        <w:rPr>
          <w:rFonts w:ascii="Arial" w:hAnsi="Arial" w:cs="Arial"/>
          <w:bCs/>
          <w:sz w:val="24"/>
          <w:szCs w:val="24"/>
        </w:rPr>
        <w:t>in August</w:t>
      </w:r>
      <w:r w:rsidR="00FA5687" w:rsidRPr="00FA5687">
        <w:rPr>
          <w:rFonts w:ascii="Arial" w:hAnsi="Arial" w:cs="Arial"/>
          <w:bCs/>
          <w:sz w:val="24"/>
          <w:szCs w:val="24"/>
        </w:rPr>
        <w:t xml:space="preserve"> 202</w:t>
      </w:r>
      <w:r w:rsidR="00576557">
        <w:rPr>
          <w:rFonts w:ascii="Arial" w:hAnsi="Arial" w:cs="Arial"/>
          <w:bCs/>
          <w:sz w:val="24"/>
          <w:szCs w:val="24"/>
        </w:rPr>
        <w:t>1</w:t>
      </w:r>
      <w:r w:rsidR="00B64047">
        <w:rPr>
          <w:rFonts w:ascii="Arial" w:hAnsi="Arial" w:cs="Arial"/>
          <w:bCs/>
          <w:sz w:val="24"/>
          <w:szCs w:val="24"/>
        </w:rPr>
        <w:t xml:space="preserve"> which has slightly decreased to </w:t>
      </w:r>
      <w:r w:rsidR="00A62A0B">
        <w:rPr>
          <w:rFonts w:ascii="Arial" w:hAnsi="Arial" w:cs="Arial"/>
          <w:bCs/>
          <w:sz w:val="24"/>
          <w:szCs w:val="24"/>
        </w:rPr>
        <w:t>29.10% in 2023</w:t>
      </w:r>
      <w:r w:rsidR="00651530">
        <w:rPr>
          <w:rFonts w:ascii="Arial" w:hAnsi="Arial" w:cs="Arial"/>
          <w:bCs/>
          <w:sz w:val="24"/>
          <w:szCs w:val="24"/>
        </w:rPr>
        <w:t xml:space="preserve">, with the largest age group continuing to be </w:t>
      </w:r>
      <w:r w:rsidR="00651530" w:rsidRPr="00651530">
        <w:rPr>
          <w:rFonts w:ascii="Arial" w:hAnsi="Arial" w:cs="Arial"/>
          <w:bCs/>
          <w:sz w:val="24"/>
          <w:szCs w:val="24"/>
        </w:rPr>
        <w:t>the 31-49 year-old category.</w:t>
      </w:r>
    </w:p>
    <w:p w14:paraId="5981C78F" w14:textId="60A782C5" w:rsidR="00870233" w:rsidRPr="00FA5687" w:rsidRDefault="00A1515A" w:rsidP="00870233">
      <w:pPr>
        <w:jc w:val="right"/>
        <w:rPr>
          <w:rFonts w:ascii="Arial" w:hAnsi="Arial" w:cs="Arial"/>
          <w:bCs/>
          <w:sz w:val="24"/>
          <w:szCs w:val="24"/>
          <w:u w:val="single"/>
        </w:rPr>
      </w:pPr>
      <w:r w:rsidRPr="00FA5687">
        <w:rPr>
          <w:rFonts w:ascii="Arial" w:hAnsi="Arial" w:cs="Arial"/>
          <w:noProof/>
          <w:sz w:val="24"/>
          <w:szCs w:val="24"/>
        </w:rPr>
        <w:drawing>
          <wp:anchor distT="0" distB="0" distL="114300" distR="114300" simplePos="0" relativeHeight="251658242" behindDoc="0" locked="0" layoutInCell="1" allowOverlap="1" wp14:anchorId="24CD8D43" wp14:editId="37950DE3">
            <wp:simplePos x="0" y="0"/>
            <wp:positionH relativeFrom="margin">
              <wp:align>left</wp:align>
            </wp:positionH>
            <wp:positionV relativeFrom="paragraph">
              <wp:posOffset>254635</wp:posOffset>
            </wp:positionV>
            <wp:extent cx="4648200" cy="2505075"/>
            <wp:effectExtent l="0" t="0" r="0" b="9525"/>
            <wp:wrapThrough wrapText="bothSides">
              <wp:wrapPolygon edited="0">
                <wp:start x="0" y="0"/>
                <wp:lineTo x="0" y="21518"/>
                <wp:lineTo x="21511" y="21518"/>
                <wp:lineTo x="21511"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870233" w:rsidRPr="00FA5687">
        <w:rPr>
          <w:rFonts w:ascii="Arial" w:hAnsi="Arial" w:cs="Arial"/>
          <w:bCs/>
          <w:sz w:val="24"/>
          <w:szCs w:val="24"/>
          <w:u w:val="single"/>
        </w:rPr>
        <w:t xml:space="preserve">Table </w:t>
      </w:r>
      <w:r w:rsidR="00C5642A">
        <w:rPr>
          <w:rFonts w:ascii="Arial" w:hAnsi="Arial" w:cs="Arial"/>
          <w:bCs/>
          <w:sz w:val="24"/>
          <w:szCs w:val="24"/>
          <w:u w:val="single"/>
        </w:rPr>
        <w:t>19</w:t>
      </w:r>
    </w:p>
    <w:p w14:paraId="43F3FFFD" w14:textId="6F011016" w:rsidR="00870233" w:rsidRPr="0035285E" w:rsidRDefault="00870233" w:rsidP="00870233">
      <w:pPr>
        <w:rPr>
          <w:rFonts w:cstheme="minorHAnsi"/>
          <w:b/>
          <w:sz w:val="20"/>
          <w:szCs w:val="20"/>
        </w:rPr>
      </w:pPr>
      <w:r>
        <w:rPr>
          <w:rFonts w:cstheme="minorHAnsi"/>
          <w:b/>
          <w:sz w:val="20"/>
          <w:szCs w:val="20"/>
        </w:rPr>
        <w:t xml:space="preserve">                            </w:t>
      </w:r>
    </w:p>
    <w:p w14:paraId="02B05598" w14:textId="08477D36" w:rsidR="00870233" w:rsidRDefault="00870233" w:rsidP="00870233">
      <w:pPr>
        <w:jc w:val="both"/>
        <w:rPr>
          <w:rFonts w:ascii="Century Gothic" w:hAnsi="Century Gothic" w:cstheme="minorHAnsi"/>
          <w:bCs/>
        </w:rPr>
      </w:pPr>
    </w:p>
    <w:p w14:paraId="399B2BDA" w14:textId="10EE1C9F" w:rsidR="009E5BCB" w:rsidRDefault="009E5BCB" w:rsidP="00870233">
      <w:pPr>
        <w:jc w:val="both"/>
        <w:rPr>
          <w:rFonts w:ascii="Century Gothic" w:hAnsi="Century Gothic" w:cstheme="minorHAnsi"/>
          <w:bCs/>
        </w:rPr>
      </w:pPr>
    </w:p>
    <w:p w14:paraId="19CCABBF" w14:textId="5BE589C3" w:rsidR="009E5BCB" w:rsidRDefault="009E5BCB" w:rsidP="00870233">
      <w:pPr>
        <w:jc w:val="both"/>
        <w:rPr>
          <w:rFonts w:ascii="Century Gothic" w:hAnsi="Century Gothic" w:cstheme="minorHAnsi"/>
          <w:bCs/>
        </w:rPr>
      </w:pPr>
    </w:p>
    <w:p w14:paraId="0FE2F3B5" w14:textId="10AC0F85" w:rsidR="009E5BCB" w:rsidRDefault="009E5BCB" w:rsidP="00870233">
      <w:pPr>
        <w:jc w:val="both"/>
        <w:rPr>
          <w:rFonts w:ascii="Century Gothic" w:hAnsi="Century Gothic" w:cstheme="minorHAnsi"/>
          <w:bCs/>
        </w:rPr>
      </w:pPr>
    </w:p>
    <w:p w14:paraId="33DC0D9A" w14:textId="1C028DD6" w:rsidR="009E5BCB" w:rsidRDefault="009E5BCB" w:rsidP="00870233">
      <w:pPr>
        <w:jc w:val="both"/>
        <w:rPr>
          <w:rFonts w:ascii="Century Gothic" w:hAnsi="Century Gothic" w:cstheme="minorHAnsi"/>
          <w:bCs/>
        </w:rPr>
      </w:pPr>
    </w:p>
    <w:p w14:paraId="290809C2" w14:textId="346B281A" w:rsidR="009E5BCB" w:rsidRDefault="009E5BCB" w:rsidP="00870233">
      <w:pPr>
        <w:jc w:val="both"/>
        <w:rPr>
          <w:rFonts w:ascii="Century Gothic" w:hAnsi="Century Gothic" w:cstheme="minorHAnsi"/>
          <w:bCs/>
        </w:rPr>
      </w:pPr>
    </w:p>
    <w:p w14:paraId="0DEE3202" w14:textId="060131EC" w:rsidR="009E5BCB" w:rsidRDefault="009E5BCB" w:rsidP="00870233">
      <w:pPr>
        <w:jc w:val="both"/>
        <w:rPr>
          <w:rFonts w:ascii="Century Gothic" w:hAnsi="Century Gothic" w:cstheme="minorHAnsi"/>
          <w:bCs/>
        </w:rPr>
      </w:pPr>
    </w:p>
    <w:p w14:paraId="76E4F13D" w14:textId="4807AE71" w:rsidR="009E5BCB" w:rsidRDefault="009E5BCB" w:rsidP="00870233">
      <w:pPr>
        <w:jc w:val="both"/>
        <w:rPr>
          <w:rFonts w:ascii="Century Gothic" w:hAnsi="Century Gothic" w:cstheme="minorHAnsi"/>
          <w:bCs/>
        </w:rPr>
      </w:pPr>
    </w:p>
    <w:p w14:paraId="7033248A" w14:textId="4EFEDDCF" w:rsidR="00A1515A" w:rsidRPr="00651530" w:rsidRDefault="00A1515A" w:rsidP="00A1515A">
      <w:pPr>
        <w:rPr>
          <w:rFonts w:ascii="Arial" w:hAnsi="Arial" w:cs="Arial"/>
        </w:rPr>
      </w:pPr>
      <w:r w:rsidRPr="00651530">
        <w:rPr>
          <w:rFonts w:ascii="Arial" w:hAnsi="Arial" w:cs="Arial"/>
        </w:rPr>
        <w:t>[Source: Information Services, Workforce Directorate, Ninewells Hospital: August 2021</w:t>
      </w:r>
      <w:r w:rsidR="00651530" w:rsidRPr="00651530">
        <w:rPr>
          <w:rFonts w:ascii="Arial" w:hAnsi="Arial" w:cs="Arial"/>
        </w:rPr>
        <w:t xml:space="preserve"> and August 2023</w:t>
      </w:r>
      <w:r w:rsidRPr="00651530">
        <w:rPr>
          <w:rFonts w:ascii="Arial" w:hAnsi="Arial" w:cs="Arial"/>
        </w:rPr>
        <w:t>]</w:t>
      </w:r>
    </w:p>
    <w:p w14:paraId="4CF8BF5F" w14:textId="77777777" w:rsidR="00C5642A" w:rsidRDefault="00C5642A" w:rsidP="00651530">
      <w:pPr>
        <w:jc w:val="right"/>
        <w:rPr>
          <w:rFonts w:ascii="Arial" w:hAnsi="Arial" w:cs="Arial"/>
          <w:bCs/>
          <w:sz w:val="24"/>
          <w:szCs w:val="24"/>
          <w:u w:val="single"/>
        </w:rPr>
      </w:pPr>
    </w:p>
    <w:p w14:paraId="0CD9F6A4" w14:textId="77777777" w:rsidR="00C5642A" w:rsidRDefault="00C5642A" w:rsidP="00651530">
      <w:pPr>
        <w:jc w:val="right"/>
        <w:rPr>
          <w:rFonts w:ascii="Arial" w:hAnsi="Arial" w:cs="Arial"/>
          <w:bCs/>
          <w:sz w:val="24"/>
          <w:szCs w:val="24"/>
          <w:u w:val="single"/>
        </w:rPr>
      </w:pPr>
    </w:p>
    <w:p w14:paraId="0BDE1C05" w14:textId="77777777" w:rsidR="00C5642A" w:rsidRDefault="00C5642A" w:rsidP="00651530">
      <w:pPr>
        <w:jc w:val="right"/>
        <w:rPr>
          <w:rFonts w:ascii="Arial" w:hAnsi="Arial" w:cs="Arial"/>
          <w:bCs/>
          <w:sz w:val="24"/>
          <w:szCs w:val="24"/>
          <w:u w:val="single"/>
        </w:rPr>
      </w:pPr>
    </w:p>
    <w:p w14:paraId="1F47C478" w14:textId="77777777" w:rsidR="00C5642A" w:rsidRDefault="00C5642A" w:rsidP="00651530">
      <w:pPr>
        <w:jc w:val="right"/>
        <w:rPr>
          <w:rFonts w:ascii="Arial" w:hAnsi="Arial" w:cs="Arial"/>
          <w:bCs/>
          <w:sz w:val="24"/>
          <w:szCs w:val="24"/>
          <w:u w:val="single"/>
        </w:rPr>
      </w:pPr>
    </w:p>
    <w:p w14:paraId="56CFFFD6" w14:textId="62E5A715" w:rsidR="00651530" w:rsidRPr="00651530" w:rsidRDefault="00651530" w:rsidP="00651530">
      <w:pPr>
        <w:jc w:val="right"/>
        <w:rPr>
          <w:rFonts w:ascii="Arial" w:hAnsi="Arial" w:cs="Arial"/>
          <w:bCs/>
          <w:sz w:val="24"/>
          <w:szCs w:val="24"/>
          <w:u w:val="single"/>
        </w:rPr>
      </w:pPr>
      <w:r>
        <w:rPr>
          <w:rFonts w:ascii="Arial" w:hAnsi="Arial" w:cs="Arial"/>
          <w:bCs/>
          <w:sz w:val="24"/>
          <w:szCs w:val="24"/>
          <w:u w:val="single"/>
        </w:rPr>
        <w:lastRenderedPageBreak/>
        <w:t>Table 2</w:t>
      </w:r>
      <w:r w:rsidR="00C5642A">
        <w:rPr>
          <w:rFonts w:ascii="Arial" w:hAnsi="Arial" w:cs="Arial"/>
          <w:bCs/>
          <w:sz w:val="24"/>
          <w:szCs w:val="24"/>
          <w:u w:val="single"/>
        </w:rPr>
        <w:t>0</w:t>
      </w:r>
    </w:p>
    <w:p w14:paraId="06AB0024" w14:textId="02523D01" w:rsidR="00651530" w:rsidRDefault="00844BBB" w:rsidP="00870233">
      <w:pPr>
        <w:jc w:val="both"/>
        <w:rPr>
          <w:rFonts w:ascii="Arial" w:hAnsi="Arial" w:cs="Arial"/>
          <w:bCs/>
          <w:sz w:val="24"/>
          <w:szCs w:val="24"/>
        </w:rPr>
      </w:pPr>
      <w:r>
        <w:rPr>
          <w:rFonts w:ascii="Arial" w:hAnsi="Arial" w:cs="Arial"/>
          <w:bCs/>
          <w:noProof/>
          <w:sz w:val="24"/>
          <w:szCs w:val="24"/>
        </w:rPr>
        <w:drawing>
          <wp:inline distT="0" distB="0" distL="0" distR="0" wp14:anchorId="5E2D7E69" wp14:editId="445EC256">
            <wp:extent cx="4590415" cy="2761615"/>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14:paraId="1B9ED03A" w14:textId="77777777" w:rsidR="00651530" w:rsidRDefault="00651530" w:rsidP="00870233">
      <w:pPr>
        <w:jc w:val="both"/>
        <w:rPr>
          <w:rFonts w:ascii="Arial" w:hAnsi="Arial" w:cs="Arial"/>
          <w:bCs/>
          <w:sz w:val="24"/>
          <w:szCs w:val="24"/>
        </w:rPr>
      </w:pPr>
    </w:p>
    <w:p w14:paraId="0B254DE8" w14:textId="6D6D4813" w:rsidR="00972622" w:rsidRPr="00106B92" w:rsidRDefault="00870233" w:rsidP="00870233">
      <w:pPr>
        <w:jc w:val="both"/>
        <w:rPr>
          <w:rFonts w:ascii="Arial" w:hAnsi="Arial" w:cs="Arial"/>
          <w:bCs/>
          <w:sz w:val="24"/>
          <w:szCs w:val="24"/>
        </w:rPr>
      </w:pPr>
      <w:r w:rsidRPr="00106B92">
        <w:rPr>
          <w:rFonts w:ascii="Arial" w:hAnsi="Arial" w:cs="Arial"/>
          <w:bCs/>
          <w:sz w:val="24"/>
          <w:szCs w:val="24"/>
        </w:rPr>
        <w:t xml:space="preserve">Table </w:t>
      </w:r>
      <w:r w:rsidR="00FA5687" w:rsidRPr="00106B92">
        <w:rPr>
          <w:rFonts w:ascii="Arial" w:hAnsi="Arial" w:cs="Arial"/>
          <w:bCs/>
          <w:sz w:val="24"/>
          <w:szCs w:val="24"/>
        </w:rPr>
        <w:t>2</w:t>
      </w:r>
      <w:r w:rsidR="00C5642A">
        <w:rPr>
          <w:rFonts w:ascii="Arial" w:hAnsi="Arial" w:cs="Arial"/>
          <w:bCs/>
          <w:sz w:val="24"/>
          <w:szCs w:val="24"/>
        </w:rPr>
        <w:t>1</w:t>
      </w:r>
      <w:r w:rsidRPr="00106B92">
        <w:rPr>
          <w:rFonts w:ascii="Arial" w:hAnsi="Arial" w:cs="Arial"/>
          <w:bCs/>
          <w:sz w:val="24"/>
          <w:szCs w:val="24"/>
        </w:rPr>
        <w:t xml:space="preserve"> contains a summary of some NHS Tayside staff groups working in Angus that have particularly high numbers of staff currently approaching retirement</w:t>
      </w:r>
      <w:r w:rsidR="00484E8E" w:rsidRPr="00106B92">
        <w:rPr>
          <w:rFonts w:ascii="Arial" w:hAnsi="Arial" w:cs="Arial"/>
          <w:bCs/>
          <w:sz w:val="24"/>
          <w:szCs w:val="24"/>
        </w:rPr>
        <w:t xml:space="preserve"> as of 2022</w:t>
      </w:r>
      <w:r w:rsidR="00A43A4D" w:rsidRPr="00106B92">
        <w:rPr>
          <w:rFonts w:ascii="Arial" w:hAnsi="Arial" w:cs="Arial"/>
          <w:bCs/>
          <w:sz w:val="24"/>
          <w:szCs w:val="24"/>
        </w:rPr>
        <w:t xml:space="preserve">. </w:t>
      </w:r>
      <w:r w:rsidRPr="00106B92">
        <w:rPr>
          <w:rFonts w:ascii="Arial" w:hAnsi="Arial" w:cs="Arial"/>
          <w:bCs/>
          <w:sz w:val="24"/>
          <w:szCs w:val="24"/>
        </w:rPr>
        <w:t xml:space="preserve">It highlights that around half of the Nurses working in the Forfar / </w:t>
      </w:r>
      <w:r w:rsidRPr="00106B92">
        <w:rPr>
          <w:rFonts w:ascii="Arial" w:hAnsi="Arial" w:cs="Arial"/>
          <w:sz w:val="24"/>
          <w:szCs w:val="24"/>
        </w:rPr>
        <w:t>Kirriemuir</w:t>
      </w:r>
      <w:r w:rsidRPr="00106B92">
        <w:rPr>
          <w:rFonts w:ascii="Arial" w:hAnsi="Arial" w:cs="Arial"/>
          <w:bCs/>
          <w:sz w:val="24"/>
          <w:szCs w:val="24"/>
        </w:rPr>
        <w:t xml:space="preserve"> area for example, are shortly to retire:</w:t>
      </w:r>
    </w:p>
    <w:p w14:paraId="64D97C7E" w14:textId="5AE94C06" w:rsidR="00870233" w:rsidRPr="00106B92" w:rsidRDefault="00870233" w:rsidP="00870233">
      <w:pPr>
        <w:jc w:val="right"/>
        <w:rPr>
          <w:rFonts w:ascii="Arial" w:hAnsi="Arial" w:cs="Arial"/>
          <w:bCs/>
          <w:sz w:val="24"/>
          <w:szCs w:val="24"/>
          <w:u w:val="single"/>
        </w:rPr>
      </w:pPr>
      <w:r w:rsidRPr="00106B92">
        <w:rPr>
          <w:rFonts w:ascii="Arial" w:hAnsi="Arial" w:cs="Arial"/>
          <w:bCs/>
          <w:sz w:val="24"/>
          <w:szCs w:val="24"/>
          <w:u w:val="single"/>
        </w:rPr>
        <w:t xml:space="preserve">Table </w:t>
      </w:r>
      <w:r w:rsidR="00484E8E" w:rsidRPr="00106B92">
        <w:rPr>
          <w:rFonts w:ascii="Arial" w:hAnsi="Arial" w:cs="Arial"/>
          <w:bCs/>
          <w:sz w:val="24"/>
          <w:szCs w:val="24"/>
          <w:u w:val="single"/>
        </w:rPr>
        <w:t>2</w:t>
      </w:r>
      <w:r w:rsidR="00C5642A">
        <w:rPr>
          <w:rFonts w:ascii="Arial" w:hAnsi="Arial" w:cs="Arial"/>
          <w:bCs/>
          <w:sz w:val="24"/>
          <w:szCs w:val="24"/>
          <w:u w:val="single"/>
        </w:rPr>
        <w:t>1</w:t>
      </w:r>
      <w:r w:rsidRPr="00106B92">
        <w:rPr>
          <w:rFonts w:ascii="Arial" w:hAnsi="Arial" w:cs="Arial"/>
          <w:bCs/>
          <w:sz w:val="24"/>
          <w:szCs w:val="24"/>
          <w:u w:val="single"/>
        </w:rPr>
        <w:t xml:space="preserve"> </w:t>
      </w:r>
    </w:p>
    <w:p w14:paraId="0689CE6F" w14:textId="77777777" w:rsidR="00870233" w:rsidRDefault="00870233" w:rsidP="00870233">
      <w:pPr>
        <w:jc w:val="right"/>
        <w:rPr>
          <w:rFonts w:ascii="Century Gothic" w:hAnsi="Century Gothic" w:cstheme="minorHAnsi"/>
          <w:bCs/>
          <w:u w:val="single"/>
        </w:rPr>
      </w:pPr>
    </w:p>
    <w:p w14:paraId="6FC137F0" w14:textId="77777777" w:rsidR="00870233" w:rsidRPr="006B6200" w:rsidRDefault="00870233" w:rsidP="00870233">
      <w:pPr>
        <w:rPr>
          <w:rFonts w:ascii="Century Gothic" w:hAnsi="Century Gothic" w:cstheme="minorHAnsi"/>
          <w:bCs/>
          <w:u w:val="single"/>
        </w:rPr>
      </w:pPr>
      <w:r w:rsidRPr="005411D8">
        <w:rPr>
          <w:noProof/>
          <w:sz w:val="24"/>
          <w:szCs w:val="24"/>
          <w:lang w:eastAsia="en-GB"/>
        </w:rPr>
        <w:drawing>
          <wp:inline distT="0" distB="0" distL="0" distR="0" wp14:anchorId="78D01BBC" wp14:editId="62C4EAF0">
            <wp:extent cx="5694121" cy="2787091"/>
            <wp:effectExtent l="19050" t="0" r="20879" b="0"/>
            <wp:docPr id="17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28BD431" w14:textId="67883101" w:rsidR="00870233" w:rsidRPr="00106B92" w:rsidRDefault="00A1515A" w:rsidP="00A1515A">
      <w:pPr>
        <w:rPr>
          <w:rFonts w:ascii="Arial" w:hAnsi="Arial" w:cs="Arial"/>
          <w:bCs/>
          <w:sz w:val="20"/>
          <w:szCs w:val="20"/>
        </w:rPr>
      </w:pPr>
      <w:r w:rsidRPr="00106B92">
        <w:rPr>
          <w:rFonts w:ascii="Arial" w:hAnsi="Arial" w:cs="Arial"/>
          <w:bCs/>
          <w:sz w:val="20"/>
          <w:szCs w:val="20"/>
        </w:rPr>
        <w:t>(AHSCP internal data systems)</w:t>
      </w:r>
    </w:p>
    <w:p w14:paraId="3B6CFF74" w14:textId="7875A8FD" w:rsidR="00870233" w:rsidRPr="00C138C4" w:rsidRDefault="00870233" w:rsidP="00870233">
      <w:pPr>
        <w:jc w:val="both"/>
        <w:rPr>
          <w:rFonts w:ascii="Arial" w:hAnsi="Arial" w:cs="Arial"/>
          <w:bCs/>
          <w:sz w:val="24"/>
          <w:szCs w:val="24"/>
        </w:rPr>
      </w:pPr>
      <w:r w:rsidRPr="00C138C4">
        <w:rPr>
          <w:rFonts w:ascii="Arial" w:hAnsi="Arial" w:cs="Arial"/>
          <w:bCs/>
          <w:sz w:val="24"/>
          <w:szCs w:val="24"/>
        </w:rPr>
        <w:t>Angus Council collects staff age data across slightly different age bands</w:t>
      </w:r>
      <w:r w:rsidR="00A43A4D" w:rsidRPr="00C138C4">
        <w:rPr>
          <w:rFonts w:ascii="Arial" w:hAnsi="Arial" w:cs="Arial"/>
          <w:bCs/>
          <w:sz w:val="24"/>
          <w:szCs w:val="24"/>
        </w:rPr>
        <w:t xml:space="preserve">. </w:t>
      </w:r>
      <w:r w:rsidRPr="00C138C4">
        <w:rPr>
          <w:rFonts w:ascii="Arial" w:hAnsi="Arial" w:cs="Arial"/>
          <w:bCs/>
          <w:sz w:val="24"/>
          <w:szCs w:val="24"/>
        </w:rPr>
        <w:t xml:space="preserve">Table </w:t>
      </w:r>
      <w:r w:rsidR="004E5DBC" w:rsidRPr="00C138C4">
        <w:rPr>
          <w:rFonts w:ascii="Arial" w:hAnsi="Arial" w:cs="Arial"/>
          <w:bCs/>
          <w:sz w:val="24"/>
          <w:szCs w:val="24"/>
        </w:rPr>
        <w:t>2</w:t>
      </w:r>
      <w:r w:rsidR="00E1333F">
        <w:rPr>
          <w:rFonts w:ascii="Arial" w:hAnsi="Arial" w:cs="Arial"/>
          <w:bCs/>
          <w:sz w:val="24"/>
          <w:szCs w:val="24"/>
        </w:rPr>
        <w:t>2</w:t>
      </w:r>
      <w:r w:rsidRPr="00C138C4">
        <w:rPr>
          <w:rFonts w:ascii="Arial" w:hAnsi="Arial" w:cs="Arial"/>
          <w:bCs/>
          <w:sz w:val="24"/>
          <w:szCs w:val="24"/>
        </w:rPr>
        <w:t xml:space="preserve"> </w:t>
      </w:r>
      <w:r w:rsidR="00E857E2">
        <w:rPr>
          <w:rFonts w:ascii="Arial" w:hAnsi="Arial" w:cs="Arial"/>
          <w:bCs/>
          <w:sz w:val="24"/>
          <w:szCs w:val="24"/>
        </w:rPr>
        <w:t>suggests</w:t>
      </w:r>
      <w:r w:rsidRPr="00C138C4">
        <w:rPr>
          <w:rFonts w:ascii="Arial" w:hAnsi="Arial" w:cs="Arial"/>
          <w:bCs/>
          <w:sz w:val="24"/>
          <w:szCs w:val="24"/>
        </w:rPr>
        <w:t xml:space="preserve"> a larger proportion of the Council’s staff are aged under fifty-five years of age than nurses working in the NHS, with 25% of Council staff working within the </w:t>
      </w:r>
      <w:r w:rsidRPr="00C138C4">
        <w:rPr>
          <w:rFonts w:ascii="Arial" w:hAnsi="Arial" w:cs="Arial"/>
          <w:bCs/>
          <w:sz w:val="24"/>
          <w:szCs w:val="24"/>
        </w:rPr>
        <w:lastRenderedPageBreak/>
        <w:t>partnership aged 55 or above</w:t>
      </w:r>
      <w:r w:rsidR="00A43A4D" w:rsidRPr="00C138C4">
        <w:rPr>
          <w:rFonts w:ascii="Arial" w:hAnsi="Arial" w:cs="Arial"/>
          <w:bCs/>
          <w:sz w:val="24"/>
          <w:szCs w:val="24"/>
        </w:rPr>
        <w:t xml:space="preserve">. </w:t>
      </w:r>
      <w:r w:rsidRPr="00C138C4">
        <w:rPr>
          <w:rFonts w:ascii="Arial" w:hAnsi="Arial" w:cs="Arial"/>
          <w:bCs/>
          <w:sz w:val="24"/>
          <w:szCs w:val="24"/>
        </w:rPr>
        <w:t xml:space="preserve">However, it should be noted that another 27% are within the 45 – 55 age bracket. The data provided by both tables presents </w:t>
      </w:r>
      <w:r w:rsidR="00203626" w:rsidRPr="00C138C4">
        <w:rPr>
          <w:rFonts w:ascii="Arial" w:hAnsi="Arial" w:cs="Arial"/>
          <w:bCs/>
          <w:sz w:val="24"/>
          <w:szCs w:val="24"/>
        </w:rPr>
        <w:t>a challenge</w:t>
      </w:r>
      <w:r w:rsidRPr="00C138C4">
        <w:rPr>
          <w:rFonts w:ascii="Arial" w:hAnsi="Arial" w:cs="Arial"/>
          <w:bCs/>
          <w:sz w:val="24"/>
          <w:szCs w:val="24"/>
        </w:rPr>
        <w:t xml:space="preserve"> for workforce planning and is further exacerbated by the overall reduction in the health and social care workforce and the reducing younger population demographics already mentioned. It further highlights the importance of the workforce activity highlighted in this plan, focuss</w:t>
      </w:r>
      <w:r w:rsidR="00690219">
        <w:rPr>
          <w:rFonts w:ascii="Arial" w:hAnsi="Arial" w:cs="Arial"/>
          <w:bCs/>
          <w:sz w:val="24"/>
          <w:szCs w:val="24"/>
        </w:rPr>
        <w:t>ing</w:t>
      </w:r>
      <w:r w:rsidRPr="00C138C4">
        <w:rPr>
          <w:rFonts w:ascii="Arial" w:hAnsi="Arial" w:cs="Arial"/>
          <w:bCs/>
          <w:sz w:val="24"/>
          <w:szCs w:val="24"/>
        </w:rPr>
        <w:t xml:space="preserve"> on the maximisation of resources, using resources to maximum efficiency and taking positive action to attract more people into the workforce of all ages.</w:t>
      </w:r>
    </w:p>
    <w:p w14:paraId="11BB6D67" w14:textId="363C025F" w:rsidR="00C138C4" w:rsidRPr="00C138C4" w:rsidRDefault="00C138C4" w:rsidP="00870233">
      <w:pPr>
        <w:jc w:val="both"/>
        <w:rPr>
          <w:rFonts w:ascii="Arial" w:hAnsi="Arial" w:cs="Arial"/>
          <w:bCs/>
          <w:sz w:val="24"/>
          <w:szCs w:val="24"/>
        </w:rPr>
      </w:pPr>
    </w:p>
    <w:p w14:paraId="526864A2" w14:textId="33B91B5B" w:rsidR="00870233" w:rsidRPr="00C138C4" w:rsidRDefault="00C138C4" w:rsidP="00870233">
      <w:pPr>
        <w:jc w:val="right"/>
        <w:rPr>
          <w:rFonts w:ascii="Arial" w:hAnsi="Arial" w:cs="Arial"/>
          <w:bCs/>
          <w:sz w:val="24"/>
          <w:szCs w:val="24"/>
          <w:u w:val="single"/>
        </w:rPr>
      </w:pPr>
      <w:r w:rsidRPr="00C138C4">
        <w:rPr>
          <w:rFonts w:ascii="Arial" w:hAnsi="Arial" w:cs="Arial"/>
          <w:noProof/>
          <w:sz w:val="24"/>
          <w:szCs w:val="24"/>
        </w:rPr>
        <w:drawing>
          <wp:anchor distT="0" distB="0" distL="114300" distR="114300" simplePos="0" relativeHeight="251658246" behindDoc="0" locked="0" layoutInCell="1" allowOverlap="1" wp14:anchorId="701BA8DC" wp14:editId="3BA7486F">
            <wp:simplePos x="0" y="0"/>
            <wp:positionH relativeFrom="margin">
              <wp:align>left</wp:align>
            </wp:positionH>
            <wp:positionV relativeFrom="paragraph">
              <wp:posOffset>-346075</wp:posOffset>
            </wp:positionV>
            <wp:extent cx="3676650" cy="2080260"/>
            <wp:effectExtent l="0" t="0" r="0" b="0"/>
            <wp:wrapThrough wrapText="bothSides">
              <wp:wrapPolygon edited="0">
                <wp:start x="0" y="0"/>
                <wp:lineTo x="0" y="21363"/>
                <wp:lineTo x="21488" y="21363"/>
                <wp:lineTo x="21488" y="0"/>
                <wp:lineTo x="0" y="0"/>
              </wp:wrapPolygon>
            </wp:wrapThrough>
            <wp:docPr id="5" name="Picture 5">
              <a:extLst xmlns:a="http://schemas.openxmlformats.org/drawingml/2006/main">
                <a:ext uri="{FF2B5EF4-FFF2-40B4-BE49-F238E27FC236}">
                  <a16:creationId xmlns:a16="http://schemas.microsoft.com/office/drawing/2014/main" id="{055E0BCE-5B4C-4883-894A-F41443B447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55E0BCE-5B4C-4883-894A-F41443B447EF}"/>
                        </a:ext>
                      </a:extLst>
                    </pic:cNvPr>
                    <pic:cNvPicPr>
                      <a:picLocks noChangeAspect="1"/>
                    </pic:cNvPicPr>
                  </pic:nvPicPr>
                  <pic:blipFill>
                    <a:blip r:embed="rId29"/>
                    <a:stretch>
                      <a:fillRect/>
                    </a:stretch>
                  </pic:blipFill>
                  <pic:spPr>
                    <a:xfrm>
                      <a:off x="0" y="0"/>
                      <a:ext cx="3676650" cy="2080260"/>
                    </a:xfrm>
                    <a:prstGeom prst="rect">
                      <a:avLst/>
                    </a:prstGeom>
                  </pic:spPr>
                </pic:pic>
              </a:graphicData>
            </a:graphic>
            <wp14:sizeRelH relativeFrom="margin">
              <wp14:pctWidth>0</wp14:pctWidth>
            </wp14:sizeRelH>
            <wp14:sizeRelV relativeFrom="margin">
              <wp14:pctHeight>0</wp14:pctHeight>
            </wp14:sizeRelV>
          </wp:anchor>
        </w:drawing>
      </w:r>
      <w:r w:rsidR="00A1515A" w:rsidRPr="00C138C4">
        <w:rPr>
          <w:rFonts w:ascii="Arial" w:hAnsi="Arial" w:cs="Arial"/>
          <w:bCs/>
          <w:sz w:val="24"/>
          <w:szCs w:val="24"/>
          <w:u w:val="single"/>
        </w:rPr>
        <w:t>T</w:t>
      </w:r>
      <w:r w:rsidR="00870233" w:rsidRPr="00C138C4">
        <w:rPr>
          <w:rFonts w:ascii="Arial" w:hAnsi="Arial" w:cs="Arial"/>
          <w:bCs/>
          <w:sz w:val="24"/>
          <w:szCs w:val="24"/>
          <w:u w:val="single"/>
        </w:rPr>
        <w:t xml:space="preserve">able </w:t>
      </w:r>
      <w:r w:rsidR="004E5DBC" w:rsidRPr="00C138C4">
        <w:rPr>
          <w:rFonts w:ascii="Arial" w:hAnsi="Arial" w:cs="Arial"/>
          <w:bCs/>
          <w:sz w:val="24"/>
          <w:szCs w:val="24"/>
          <w:u w:val="single"/>
        </w:rPr>
        <w:t>2</w:t>
      </w:r>
      <w:r w:rsidR="00900708">
        <w:rPr>
          <w:rFonts w:ascii="Arial" w:hAnsi="Arial" w:cs="Arial"/>
          <w:bCs/>
          <w:sz w:val="24"/>
          <w:szCs w:val="24"/>
          <w:u w:val="single"/>
        </w:rPr>
        <w:t>2</w:t>
      </w:r>
    </w:p>
    <w:p w14:paraId="09E9784A" w14:textId="40B75291" w:rsidR="00870233" w:rsidRPr="00842099" w:rsidRDefault="00870233" w:rsidP="00870233">
      <w:pPr>
        <w:jc w:val="both"/>
        <w:rPr>
          <w:rFonts w:ascii="Century Gothic" w:hAnsi="Century Gothic" w:cstheme="minorHAnsi"/>
          <w:bCs/>
          <w:highlight w:val="yellow"/>
        </w:rPr>
      </w:pPr>
    </w:p>
    <w:p w14:paraId="5CB875C3" w14:textId="756CE33B" w:rsidR="00870233" w:rsidRPr="009627B7" w:rsidRDefault="00870233" w:rsidP="00870233">
      <w:pPr>
        <w:rPr>
          <w:rFonts w:cstheme="minorHAnsi"/>
          <w:b/>
          <w:sz w:val="20"/>
          <w:szCs w:val="20"/>
          <w:highlight w:val="yellow"/>
        </w:rPr>
      </w:pPr>
    </w:p>
    <w:p w14:paraId="2B8AB39A" w14:textId="77777777" w:rsidR="00870233" w:rsidRDefault="00870233" w:rsidP="00870233">
      <w:pPr>
        <w:rPr>
          <w:rFonts w:cstheme="minorHAnsi"/>
          <w:bCs/>
          <w:sz w:val="16"/>
          <w:szCs w:val="16"/>
        </w:rPr>
      </w:pPr>
    </w:p>
    <w:p w14:paraId="0318D4CB" w14:textId="77777777" w:rsidR="00870233" w:rsidRDefault="00870233" w:rsidP="00870233">
      <w:pPr>
        <w:rPr>
          <w:rFonts w:cstheme="minorHAnsi"/>
          <w:bCs/>
          <w:sz w:val="16"/>
          <w:szCs w:val="16"/>
        </w:rPr>
      </w:pPr>
    </w:p>
    <w:p w14:paraId="6AA82BE9" w14:textId="77777777" w:rsidR="00870233" w:rsidRDefault="00870233" w:rsidP="00870233">
      <w:pPr>
        <w:rPr>
          <w:rFonts w:cstheme="minorHAnsi"/>
          <w:bCs/>
          <w:sz w:val="16"/>
          <w:szCs w:val="16"/>
        </w:rPr>
      </w:pPr>
    </w:p>
    <w:p w14:paraId="770E9E95" w14:textId="77777777" w:rsidR="009F6AE7" w:rsidRDefault="009F6AE7" w:rsidP="00870233">
      <w:pPr>
        <w:rPr>
          <w:rFonts w:ascii="Arial" w:hAnsi="Arial" w:cs="Arial"/>
          <w:bCs/>
          <w:sz w:val="20"/>
          <w:szCs w:val="20"/>
        </w:rPr>
      </w:pPr>
    </w:p>
    <w:p w14:paraId="58B04666" w14:textId="413CA464" w:rsidR="00870233" w:rsidRPr="00C138C4" w:rsidRDefault="00870233" w:rsidP="00870233">
      <w:pPr>
        <w:rPr>
          <w:rFonts w:ascii="Arial" w:hAnsi="Arial" w:cs="Arial"/>
          <w:bCs/>
          <w:sz w:val="20"/>
          <w:szCs w:val="20"/>
        </w:rPr>
      </w:pPr>
      <w:r w:rsidRPr="00C138C4">
        <w:rPr>
          <w:rFonts w:ascii="Arial" w:hAnsi="Arial" w:cs="Arial"/>
          <w:bCs/>
          <w:sz w:val="20"/>
          <w:szCs w:val="20"/>
        </w:rPr>
        <w:t>[Source: HR, Digital Enablement &amp; Business Support, Angus Council: May 2022]</w:t>
      </w:r>
    </w:p>
    <w:p w14:paraId="4B5FF1A8" w14:textId="4D337FF3" w:rsidR="003B586E" w:rsidRPr="00273EF5" w:rsidRDefault="003B586E" w:rsidP="00870233">
      <w:pPr>
        <w:jc w:val="both"/>
        <w:rPr>
          <w:rFonts w:ascii="Arial" w:hAnsi="Arial" w:cs="Arial"/>
          <w:bCs/>
          <w:sz w:val="24"/>
          <w:szCs w:val="24"/>
        </w:rPr>
      </w:pPr>
      <w:r w:rsidRPr="00273EF5">
        <w:rPr>
          <w:rFonts w:ascii="Arial" w:hAnsi="Arial" w:cs="Arial"/>
          <w:bCs/>
          <w:sz w:val="24"/>
          <w:szCs w:val="24"/>
        </w:rPr>
        <w:t>Table 2</w:t>
      </w:r>
      <w:r w:rsidR="00900708">
        <w:rPr>
          <w:rFonts w:ascii="Arial" w:hAnsi="Arial" w:cs="Arial"/>
          <w:bCs/>
          <w:sz w:val="24"/>
          <w:szCs w:val="24"/>
        </w:rPr>
        <w:t>3</w:t>
      </w:r>
      <w:r w:rsidRPr="00273EF5">
        <w:rPr>
          <w:rFonts w:ascii="Arial" w:hAnsi="Arial" w:cs="Arial"/>
          <w:bCs/>
          <w:sz w:val="24"/>
          <w:szCs w:val="24"/>
        </w:rPr>
        <w:t xml:space="preserve"> </w:t>
      </w:r>
      <w:r w:rsidR="00BD6A02" w:rsidRPr="00273EF5">
        <w:rPr>
          <w:rFonts w:ascii="Arial" w:hAnsi="Arial" w:cs="Arial"/>
          <w:bCs/>
          <w:sz w:val="24"/>
          <w:szCs w:val="24"/>
        </w:rPr>
        <w:t xml:space="preserve">illustrates </w:t>
      </w:r>
      <w:r w:rsidR="00950C44" w:rsidRPr="00273EF5">
        <w:rPr>
          <w:rFonts w:ascii="Arial" w:hAnsi="Arial" w:cs="Arial"/>
          <w:bCs/>
          <w:sz w:val="24"/>
          <w:szCs w:val="24"/>
        </w:rPr>
        <w:t>the anticipated retirements of Council staff working within the AHSCP</w:t>
      </w:r>
      <w:r w:rsidR="00FF7A0A" w:rsidRPr="00273EF5">
        <w:rPr>
          <w:rFonts w:ascii="Arial" w:hAnsi="Arial" w:cs="Arial"/>
          <w:bCs/>
          <w:sz w:val="24"/>
          <w:szCs w:val="24"/>
        </w:rPr>
        <w:t xml:space="preserve"> by age band. This highlights a large percentage of staff </w:t>
      </w:r>
      <w:r w:rsidR="001159E4" w:rsidRPr="00273EF5">
        <w:rPr>
          <w:rFonts w:ascii="Arial" w:hAnsi="Arial" w:cs="Arial"/>
          <w:bCs/>
          <w:sz w:val="24"/>
          <w:szCs w:val="24"/>
        </w:rPr>
        <w:t>in the 60-64 and 55-59 age groups within Community Health and Care services.</w:t>
      </w:r>
    </w:p>
    <w:p w14:paraId="4B97C9EA" w14:textId="4682DAF2" w:rsidR="009F6AE7" w:rsidRDefault="0009063D" w:rsidP="009F6AE7">
      <w:pPr>
        <w:jc w:val="both"/>
        <w:rPr>
          <w:rFonts w:ascii="Arial" w:hAnsi="Arial" w:cs="Arial"/>
          <w:bCs/>
          <w:sz w:val="24"/>
          <w:szCs w:val="24"/>
        </w:rPr>
      </w:pPr>
      <w:r w:rsidRPr="00273EF5">
        <w:rPr>
          <w:rFonts w:ascii="Arial" w:hAnsi="Arial" w:cs="Arial"/>
          <w:bCs/>
          <w:sz w:val="24"/>
          <w:szCs w:val="24"/>
        </w:rPr>
        <w:t>Table 2</w:t>
      </w:r>
      <w:r w:rsidR="00900708">
        <w:rPr>
          <w:rFonts w:ascii="Arial" w:hAnsi="Arial" w:cs="Arial"/>
          <w:bCs/>
          <w:sz w:val="24"/>
          <w:szCs w:val="24"/>
        </w:rPr>
        <w:t>4</w:t>
      </w:r>
      <w:r w:rsidRPr="00273EF5">
        <w:rPr>
          <w:rFonts w:ascii="Arial" w:hAnsi="Arial" w:cs="Arial"/>
          <w:bCs/>
          <w:sz w:val="24"/>
          <w:szCs w:val="24"/>
        </w:rPr>
        <w:t xml:space="preserve"> illustrates that most Council employees working in the AHSCP </w:t>
      </w:r>
      <w:r w:rsidR="00D41746">
        <w:rPr>
          <w:rFonts w:ascii="Arial" w:hAnsi="Arial" w:cs="Arial"/>
          <w:bCs/>
          <w:sz w:val="24"/>
          <w:szCs w:val="24"/>
        </w:rPr>
        <w:t>were</w:t>
      </w:r>
      <w:r w:rsidRPr="00273EF5">
        <w:rPr>
          <w:rFonts w:ascii="Arial" w:hAnsi="Arial" w:cs="Arial"/>
          <w:bCs/>
          <w:sz w:val="24"/>
          <w:szCs w:val="24"/>
        </w:rPr>
        <w:t xml:space="preserve"> over </w:t>
      </w:r>
      <w:r w:rsidR="00273EF5" w:rsidRPr="00273EF5">
        <w:rPr>
          <w:rFonts w:ascii="Arial" w:hAnsi="Arial" w:cs="Arial"/>
          <w:bCs/>
          <w:sz w:val="24"/>
          <w:szCs w:val="24"/>
        </w:rPr>
        <w:t>the</w:t>
      </w:r>
      <w:r w:rsidRPr="00273EF5">
        <w:rPr>
          <w:rFonts w:ascii="Arial" w:hAnsi="Arial" w:cs="Arial"/>
          <w:bCs/>
          <w:sz w:val="24"/>
          <w:szCs w:val="24"/>
        </w:rPr>
        <w:t xml:space="preserve"> age of 60</w:t>
      </w:r>
      <w:r w:rsidR="00273EF5" w:rsidRPr="00273EF5">
        <w:rPr>
          <w:rFonts w:ascii="Arial" w:hAnsi="Arial" w:cs="Arial"/>
          <w:bCs/>
          <w:sz w:val="24"/>
          <w:szCs w:val="24"/>
        </w:rPr>
        <w:t xml:space="preserve"> when they retire</w:t>
      </w:r>
      <w:r w:rsidR="00D41746">
        <w:rPr>
          <w:rFonts w:ascii="Arial" w:hAnsi="Arial" w:cs="Arial"/>
          <w:bCs/>
          <w:sz w:val="24"/>
          <w:szCs w:val="24"/>
        </w:rPr>
        <w:t>d in 2022</w:t>
      </w:r>
      <w:r w:rsidR="00273EF5" w:rsidRPr="00273EF5">
        <w:rPr>
          <w:rFonts w:ascii="Arial" w:hAnsi="Arial" w:cs="Arial"/>
          <w:bCs/>
          <w:sz w:val="24"/>
          <w:szCs w:val="24"/>
        </w:rPr>
        <w:t>.</w:t>
      </w:r>
    </w:p>
    <w:p w14:paraId="26CE398D" w14:textId="2FE77412" w:rsidR="00273EF5" w:rsidRDefault="00273EF5" w:rsidP="009F6AE7">
      <w:pPr>
        <w:jc w:val="right"/>
        <w:rPr>
          <w:rFonts w:ascii="Arial" w:hAnsi="Arial" w:cs="Arial"/>
          <w:bCs/>
          <w:sz w:val="24"/>
          <w:szCs w:val="24"/>
          <w:u w:val="single"/>
        </w:rPr>
      </w:pPr>
      <w:r w:rsidRPr="00273EF5">
        <w:rPr>
          <w:rFonts w:ascii="Arial" w:hAnsi="Arial" w:cs="Arial"/>
          <w:bCs/>
          <w:sz w:val="24"/>
          <w:szCs w:val="24"/>
          <w:u w:val="single"/>
        </w:rPr>
        <w:t>Table 2</w:t>
      </w:r>
      <w:r w:rsidR="00900708">
        <w:rPr>
          <w:rFonts w:ascii="Arial" w:hAnsi="Arial" w:cs="Arial"/>
          <w:bCs/>
          <w:sz w:val="24"/>
          <w:szCs w:val="24"/>
          <w:u w:val="single"/>
        </w:rPr>
        <w:t>3</w:t>
      </w:r>
    </w:p>
    <w:p w14:paraId="2E56B13F" w14:textId="21F0973F" w:rsidR="00273EF5" w:rsidRDefault="00C81329" w:rsidP="00273EF5">
      <w:pPr>
        <w:rPr>
          <w:rFonts w:ascii="Arial" w:hAnsi="Arial" w:cs="Arial"/>
          <w:bCs/>
          <w:sz w:val="24"/>
          <w:szCs w:val="24"/>
          <w:u w:val="single"/>
        </w:rPr>
      </w:pPr>
      <w:r w:rsidRPr="00C1001D">
        <w:rPr>
          <w:noProof/>
        </w:rPr>
        <w:drawing>
          <wp:inline distT="0" distB="0" distL="0" distR="0" wp14:anchorId="3FF1E776" wp14:editId="159AE9C2">
            <wp:extent cx="6057900" cy="2346960"/>
            <wp:effectExtent l="0" t="0" r="0" b="1524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35AFC1" w14:textId="49EA1A0E" w:rsidR="00B76E97" w:rsidRDefault="00FA1A9F" w:rsidP="00FA1A9F">
      <w:pPr>
        <w:rPr>
          <w:rFonts w:ascii="Arial" w:hAnsi="Arial" w:cs="Arial"/>
          <w:bCs/>
          <w:sz w:val="20"/>
          <w:szCs w:val="20"/>
        </w:rPr>
      </w:pPr>
      <w:r w:rsidRPr="00FA1A9F">
        <w:rPr>
          <w:rFonts w:ascii="Arial" w:hAnsi="Arial" w:cs="Arial"/>
          <w:bCs/>
          <w:sz w:val="20"/>
          <w:szCs w:val="20"/>
        </w:rPr>
        <w:t>[Source: HR, Digital Enablement &amp; Business Support, Angus Council</w:t>
      </w:r>
    </w:p>
    <w:p w14:paraId="4F181268" w14:textId="77777777" w:rsidR="00900708" w:rsidRDefault="00900708" w:rsidP="00C81329">
      <w:pPr>
        <w:jc w:val="right"/>
        <w:rPr>
          <w:rFonts w:ascii="Arial" w:hAnsi="Arial" w:cs="Arial"/>
          <w:bCs/>
          <w:sz w:val="24"/>
          <w:szCs w:val="24"/>
          <w:u w:val="single"/>
        </w:rPr>
      </w:pPr>
    </w:p>
    <w:p w14:paraId="7AE0D1E5" w14:textId="77777777" w:rsidR="00900708" w:rsidRDefault="00900708" w:rsidP="00C81329">
      <w:pPr>
        <w:jc w:val="right"/>
        <w:rPr>
          <w:rFonts w:ascii="Arial" w:hAnsi="Arial" w:cs="Arial"/>
          <w:bCs/>
          <w:sz w:val="24"/>
          <w:szCs w:val="24"/>
          <w:u w:val="single"/>
        </w:rPr>
      </w:pPr>
    </w:p>
    <w:p w14:paraId="348C254D" w14:textId="6986FE90" w:rsidR="00C81329" w:rsidRDefault="00C81329" w:rsidP="00C81329">
      <w:pPr>
        <w:jc w:val="right"/>
        <w:rPr>
          <w:rFonts w:ascii="Arial" w:hAnsi="Arial" w:cs="Arial"/>
          <w:bCs/>
          <w:sz w:val="24"/>
          <w:szCs w:val="24"/>
          <w:u w:val="single"/>
        </w:rPr>
      </w:pPr>
      <w:r>
        <w:rPr>
          <w:rFonts w:ascii="Arial" w:hAnsi="Arial" w:cs="Arial"/>
          <w:bCs/>
          <w:sz w:val="24"/>
          <w:szCs w:val="24"/>
          <w:u w:val="single"/>
        </w:rPr>
        <w:lastRenderedPageBreak/>
        <w:t>Table 2</w:t>
      </w:r>
      <w:r w:rsidR="00900708">
        <w:rPr>
          <w:rFonts w:ascii="Arial" w:hAnsi="Arial" w:cs="Arial"/>
          <w:bCs/>
          <w:sz w:val="24"/>
          <w:szCs w:val="24"/>
          <w:u w:val="single"/>
        </w:rPr>
        <w:t>4</w:t>
      </w:r>
    </w:p>
    <w:p w14:paraId="65E524DE" w14:textId="7D993F9C" w:rsidR="00C81329" w:rsidRPr="00C81329" w:rsidRDefault="00B76E97" w:rsidP="00C81329">
      <w:pPr>
        <w:rPr>
          <w:rFonts w:ascii="Arial" w:hAnsi="Arial" w:cs="Arial"/>
          <w:bCs/>
          <w:sz w:val="24"/>
          <w:szCs w:val="24"/>
        </w:rPr>
      </w:pPr>
      <w:r w:rsidRPr="00C1001D">
        <w:rPr>
          <w:noProof/>
        </w:rPr>
        <w:drawing>
          <wp:inline distT="0" distB="0" distL="0" distR="0" wp14:anchorId="19916E3D" wp14:editId="5876A4EA">
            <wp:extent cx="3764280" cy="2781300"/>
            <wp:effectExtent l="0" t="0" r="762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E2463D8" w14:textId="77777777" w:rsidR="00757F6D" w:rsidRPr="00C138C4" w:rsidRDefault="00757F6D" w:rsidP="00757F6D">
      <w:pPr>
        <w:rPr>
          <w:rFonts w:ascii="Arial" w:hAnsi="Arial" w:cs="Arial"/>
          <w:bCs/>
          <w:sz w:val="20"/>
          <w:szCs w:val="20"/>
        </w:rPr>
      </w:pPr>
      <w:r w:rsidRPr="00C138C4">
        <w:rPr>
          <w:rFonts w:ascii="Arial" w:hAnsi="Arial" w:cs="Arial"/>
          <w:bCs/>
          <w:sz w:val="20"/>
          <w:szCs w:val="20"/>
        </w:rPr>
        <w:t>[Source: HR, Digital Enablement &amp; Business Support, Angus Council: May 2022]</w:t>
      </w:r>
    </w:p>
    <w:p w14:paraId="5DFC3333" w14:textId="7D4F18D7" w:rsidR="00D41746" w:rsidRPr="00D77161" w:rsidRDefault="00D41746" w:rsidP="00870233">
      <w:pPr>
        <w:jc w:val="both"/>
        <w:rPr>
          <w:rFonts w:ascii="Arial" w:hAnsi="Arial" w:cs="Arial"/>
          <w:bCs/>
          <w:sz w:val="24"/>
          <w:szCs w:val="24"/>
        </w:rPr>
      </w:pPr>
      <w:r w:rsidRPr="00D77161">
        <w:rPr>
          <w:rFonts w:ascii="Arial" w:hAnsi="Arial" w:cs="Arial"/>
          <w:bCs/>
          <w:sz w:val="24"/>
          <w:szCs w:val="24"/>
        </w:rPr>
        <w:t>Tables 2</w:t>
      </w:r>
      <w:r w:rsidR="00900708">
        <w:rPr>
          <w:rFonts w:ascii="Arial" w:hAnsi="Arial" w:cs="Arial"/>
          <w:bCs/>
          <w:sz w:val="24"/>
          <w:szCs w:val="24"/>
        </w:rPr>
        <w:t>5</w:t>
      </w:r>
      <w:r w:rsidRPr="00D77161">
        <w:rPr>
          <w:rFonts w:ascii="Arial" w:hAnsi="Arial" w:cs="Arial"/>
          <w:bCs/>
          <w:sz w:val="24"/>
          <w:szCs w:val="24"/>
        </w:rPr>
        <w:t xml:space="preserve"> and </w:t>
      </w:r>
      <w:r w:rsidR="00900708">
        <w:rPr>
          <w:rFonts w:ascii="Arial" w:hAnsi="Arial" w:cs="Arial"/>
          <w:bCs/>
          <w:sz w:val="24"/>
          <w:szCs w:val="24"/>
        </w:rPr>
        <w:t>26</w:t>
      </w:r>
      <w:r w:rsidRPr="00D77161">
        <w:rPr>
          <w:rFonts w:ascii="Arial" w:hAnsi="Arial" w:cs="Arial"/>
          <w:bCs/>
          <w:sz w:val="24"/>
          <w:szCs w:val="24"/>
        </w:rPr>
        <w:t xml:space="preserve"> highlight</w:t>
      </w:r>
      <w:r w:rsidR="0022054C" w:rsidRPr="00D77161">
        <w:rPr>
          <w:rFonts w:ascii="Arial" w:hAnsi="Arial" w:cs="Arial"/>
          <w:bCs/>
          <w:sz w:val="24"/>
          <w:szCs w:val="24"/>
        </w:rPr>
        <w:t xml:space="preserve"> the </w:t>
      </w:r>
      <w:r w:rsidR="00EE1ED0" w:rsidRPr="00D77161">
        <w:rPr>
          <w:rFonts w:ascii="Arial" w:hAnsi="Arial" w:cs="Arial"/>
          <w:bCs/>
          <w:sz w:val="24"/>
          <w:szCs w:val="24"/>
        </w:rPr>
        <w:t xml:space="preserve">proportion of the Council staff working for the AHSCP by age group in May 2022 and in April 2023. </w:t>
      </w:r>
      <w:r w:rsidR="002D1240" w:rsidRPr="00D77161">
        <w:rPr>
          <w:rFonts w:ascii="Arial" w:hAnsi="Arial" w:cs="Arial"/>
          <w:bCs/>
          <w:sz w:val="24"/>
          <w:szCs w:val="24"/>
        </w:rPr>
        <w:t xml:space="preserve">Table </w:t>
      </w:r>
      <w:r w:rsidR="000B6F53">
        <w:rPr>
          <w:rFonts w:ascii="Arial" w:hAnsi="Arial" w:cs="Arial"/>
          <w:bCs/>
          <w:sz w:val="24"/>
          <w:szCs w:val="24"/>
        </w:rPr>
        <w:t>25</w:t>
      </w:r>
      <w:r w:rsidR="002D1240" w:rsidRPr="00D77161">
        <w:rPr>
          <w:rFonts w:ascii="Arial" w:hAnsi="Arial" w:cs="Arial"/>
          <w:bCs/>
          <w:sz w:val="24"/>
          <w:szCs w:val="24"/>
        </w:rPr>
        <w:t xml:space="preserve"> illustrates </w:t>
      </w:r>
      <w:r w:rsidR="00051FDC" w:rsidRPr="00D77161">
        <w:rPr>
          <w:rFonts w:ascii="Arial" w:hAnsi="Arial" w:cs="Arial"/>
          <w:bCs/>
          <w:sz w:val="24"/>
          <w:szCs w:val="24"/>
        </w:rPr>
        <w:t>that i</w:t>
      </w:r>
      <w:r w:rsidR="007979E9" w:rsidRPr="00D77161">
        <w:rPr>
          <w:rFonts w:ascii="Arial" w:hAnsi="Arial" w:cs="Arial"/>
          <w:bCs/>
          <w:sz w:val="24"/>
          <w:szCs w:val="24"/>
        </w:rPr>
        <w:t>n 2022, the highest proportion of employees by age w</w:t>
      </w:r>
      <w:r w:rsidR="002D1240" w:rsidRPr="00D77161">
        <w:rPr>
          <w:rFonts w:ascii="Arial" w:hAnsi="Arial" w:cs="Arial"/>
          <w:bCs/>
          <w:sz w:val="24"/>
          <w:szCs w:val="24"/>
        </w:rPr>
        <w:t>ere</w:t>
      </w:r>
      <w:r w:rsidR="007979E9" w:rsidRPr="00D77161">
        <w:rPr>
          <w:rFonts w:ascii="Arial" w:hAnsi="Arial" w:cs="Arial"/>
          <w:bCs/>
          <w:sz w:val="24"/>
          <w:szCs w:val="24"/>
        </w:rPr>
        <w:t xml:space="preserve"> the </w:t>
      </w:r>
      <w:r w:rsidR="00C317A6">
        <w:rPr>
          <w:rFonts w:ascii="Arial" w:hAnsi="Arial" w:cs="Arial"/>
          <w:bCs/>
          <w:sz w:val="24"/>
          <w:szCs w:val="24"/>
        </w:rPr>
        <w:t xml:space="preserve">35-44 and </w:t>
      </w:r>
      <w:r w:rsidR="007979E9" w:rsidRPr="00D77161">
        <w:rPr>
          <w:rFonts w:ascii="Arial" w:hAnsi="Arial" w:cs="Arial"/>
          <w:bCs/>
          <w:sz w:val="24"/>
          <w:szCs w:val="24"/>
        </w:rPr>
        <w:t>44-54 age group</w:t>
      </w:r>
      <w:r w:rsidR="002D1240" w:rsidRPr="00D77161">
        <w:rPr>
          <w:rFonts w:ascii="Arial" w:hAnsi="Arial" w:cs="Arial"/>
          <w:bCs/>
          <w:sz w:val="24"/>
          <w:szCs w:val="24"/>
        </w:rPr>
        <w:t>s</w:t>
      </w:r>
      <w:r w:rsidR="00051FDC" w:rsidRPr="00D77161">
        <w:rPr>
          <w:rFonts w:ascii="Arial" w:hAnsi="Arial" w:cs="Arial"/>
          <w:bCs/>
          <w:sz w:val="24"/>
          <w:szCs w:val="24"/>
        </w:rPr>
        <w:t xml:space="preserve">. Table </w:t>
      </w:r>
      <w:r w:rsidR="003241E7">
        <w:rPr>
          <w:rFonts w:ascii="Arial" w:hAnsi="Arial" w:cs="Arial"/>
          <w:bCs/>
          <w:sz w:val="24"/>
          <w:szCs w:val="24"/>
        </w:rPr>
        <w:t>2</w:t>
      </w:r>
      <w:r w:rsidR="007D2F62">
        <w:rPr>
          <w:rFonts w:ascii="Arial" w:hAnsi="Arial" w:cs="Arial"/>
          <w:bCs/>
          <w:sz w:val="24"/>
          <w:szCs w:val="24"/>
        </w:rPr>
        <w:t>6</w:t>
      </w:r>
      <w:r w:rsidR="00051FDC" w:rsidRPr="00D77161">
        <w:rPr>
          <w:rFonts w:ascii="Arial" w:hAnsi="Arial" w:cs="Arial"/>
          <w:bCs/>
          <w:sz w:val="24"/>
          <w:szCs w:val="24"/>
        </w:rPr>
        <w:t xml:space="preserve"> highlights that by 2023 this </w:t>
      </w:r>
      <w:r w:rsidR="00A37532">
        <w:rPr>
          <w:rFonts w:ascii="Arial" w:hAnsi="Arial" w:cs="Arial"/>
          <w:bCs/>
          <w:sz w:val="24"/>
          <w:szCs w:val="24"/>
        </w:rPr>
        <w:t>patten remains</w:t>
      </w:r>
      <w:r w:rsidR="00051FDC" w:rsidRPr="00D77161">
        <w:rPr>
          <w:rFonts w:ascii="Arial" w:hAnsi="Arial" w:cs="Arial"/>
          <w:bCs/>
          <w:sz w:val="24"/>
          <w:szCs w:val="24"/>
        </w:rPr>
        <w:t xml:space="preserve"> with </w:t>
      </w:r>
      <w:r w:rsidR="00033062" w:rsidRPr="00D77161">
        <w:rPr>
          <w:rFonts w:ascii="Arial" w:hAnsi="Arial" w:cs="Arial"/>
          <w:bCs/>
          <w:sz w:val="24"/>
          <w:szCs w:val="24"/>
        </w:rPr>
        <w:t xml:space="preserve">the highest proportion of employees being in the 31-49 age group. </w:t>
      </w:r>
      <w:r w:rsidR="00D070E0" w:rsidRPr="00D77161">
        <w:rPr>
          <w:rFonts w:ascii="Arial" w:hAnsi="Arial" w:cs="Arial"/>
          <w:bCs/>
          <w:sz w:val="24"/>
          <w:szCs w:val="24"/>
        </w:rPr>
        <w:t>It should be noted that 19% of current staff are over 60 years</w:t>
      </w:r>
      <w:r w:rsidR="00D77161" w:rsidRPr="00D77161">
        <w:rPr>
          <w:rFonts w:ascii="Arial" w:hAnsi="Arial" w:cs="Arial"/>
          <w:bCs/>
          <w:sz w:val="24"/>
          <w:szCs w:val="24"/>
        </w:rPr>
        <w:t xml:space="preserve"> with more than half over 50 years (inclusive of the over 60 year age group). </w:t>
      </w:r>
    </w:p>
    <w:p w14:paraId="6C732AED" w14:textId="53635E55" w:rsidR="00273EF5" w:rsidRDefault="00D77161" w:rsidP="00D77161">
      <w:pPr>
        <w:jc w:val="right"/>
        <w:rPr>
          <w:rFonts w:ascii="Arial" w:hAnsi="Arial" w:cs="Arial"/>
          <w:bCs/>
          <w:sz w:val="24"/>
          <w:szCs w:val="24"/>
          <w:u w:val="single"/>
        </w:rPr>
      </w:pPr>
      <w:r>
        <w:rPr>
          <w:rFonts w:ascii="Arial" w:hAnsi="Arial" w:cs="Arial"/>
          <w:bCs/>
          <w:sz w:val="24"/>
          <w:szCs w:val="24"/>
          <w:u w:val="single"/>
        </w:rPr>
        <w:t xml:space="preserve">Table </w:t>
      </w:r>
      <w:r w:rsidR="007D2F62">
        <w:rPr>
          <w:rFonts w:ascii="Arial" w:hAnsi="Arial" w:cs="Arial"/>
          <w:bCs/>
          <w:sz w:val="24"/>
          <w:szCs w:val="24"/>
          <w:u w:val="single"/>
        </w:rPr>
        <w:t>25</w:t>
      </w:r>
    </w:p>
    <w:p w14:paraId="0AE2C01C" w14:textId="77777777" w:rsidR="00D77161" w:rsidRPr="00D77161" w:rsidRDefault="00D77161" w:rsidP="00D77161">
      <w:pPr>
        <w:rPr>
          <w:rFonts w:ascii="Arial" w:hAnsi="Arial" w:cs="Arial"/>
          <w:bCs/>
          <w:sz w:val="24"/>
          <w:szCs w:val="24"/>
        </w:rPr>
      </w:pPr>
    </w:p>
    <w:p w14:paraId="224FAB10" w14:textId="53788D23" w:rsidR="00D77161" w:rsidRDefault="00757F6D" w:rsidP="00870233">
      <w:pPr>
        <w:jc w:val="both"/>
        <w:rPr>
          <w:rFonts w:ascii="Century Gothic" w:hAnsi="Century Gothic" w:cstheme="minorHAnsi"/>
          <w:bCs/>
        </w:rPr>
      </w:pPr>
      <w:r>
        <w:rPr>
          <w:noProof/>
        </w:rPr>
        <w:drawing>
          <wp:inline distT="0" distB="0" distL="0" distR="0" wp14:anchorId="5761E095" wp14:editId="05E52720">
            <wp:extent cx="4389120" cy="2468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9120" cy="2468880"/>
                    </a:xfrm>
                    <a:prstGeom prst="rect">
                      <a:avLst/>
                    </a:prstGeom>
                    <a:noFill/>
                  </pic:spPr>
                </pic:pic>
              </a:graphicData>
            </a:graphic>
          </wp:inline>
        </w:drawing>
      </w:r>
    </w:p>
    <w:p w14:paraId="15112635" w14:textId="77777777" w:rsidR="00045E26" w:rsidRPr="00C138C4" w:rsidRDefault="00045E26" w:rsidP="00045E26">
      <w:pPr>
        <w:rPr>
          <w:rFonts w:ascii="Arial" w:hAnsi="Arial" w:cs="Arial"/>
          <w:bCs/>
          <w:sz w:val="20"/>
          <w:szCs w:val="20"/>
        </w:rPr>
      </w:pPr>
      <w:r w:rsidRPr="00C138C4">
        <w:rPr>
          <w:rFonts w:ascii="Arial" w:hAnsi="Arial" w:cs="Arial"/>
          <w:bCs/>
          <w:sz w:val="20"/>
          <w:szCs w:val="20"/>
        </w:rPr>
        <w:t>[Source: HR, Digital Enablement &amp; Business Support, Angus Council: May 2022]</w:t>
      </w:r>
    </w:p>
    <w:p w14:paraId="5F2F4D4C" w14:textId="77777777" w:rsidR="00757F6D" w:rsidRDefault="00757F6D" w:rsidP="00870233">
      <w:pPr>
        <w:jc w:val="both"/>
        <w:rPr>
          <w:rFonts w:ascii="Century Gothic" w:hAnsi="Century Gothic" w:cstheme="minorHAnsi"/>
          <w:bCs/>
        </w:rPr>
      </w:pPr>
    </w:p>
    <w:p w14:paraId="2C502FAF" w14:textId="77777777" w:rsidR="00D77161" w:rsidRDefault="00D77161" w:rsidP="00870233">
      <w:pPr>
        <w:jc w:val="both"/>
        <w:rPr>
          <w:rFonts w:ascii="Century Gothic" w:hAnsi="Century Gothic" w:cstheme="minorHAnsi"/>
          <w:bCs/>
        </w:rPr>
      </w:pPr>
    </w:p>
    <w:p w14:paraId="025E0C3A" w14:textId="35549D14" w:rsidR="00D77161" w:rsidRDefault="009F6AE7" w:rsidP="00E00708">
      <w:pPr>
        <w:jc w:val="right"/>
        <w:rPr>
          <w:rFonts w:ascii="Arial" w:hAnsi="Arial" w:cs="Arial"/>
          <w:bCs/>
          <w:sz w:val="24"/>
          <w:szCs w:val="24"/>
          <w:u w:val="single"/>
        </w:rPr>
      </w:pPr>
      <w:r>
        <w:rPr>
          <w:rFonts w:ascii="Arial" w:hAnsi="Arial" w:cs="Arial"/>
          <w:bCs/>
          <w:sz w:val="24"/>
          <w:szCs w:val="24"/>
          <w:u w:val="single"/>
        </w:rPr>
        <w:lastRenderedPageBreak/>
        <w:t>T</w:t>
      </w:r>
      <w:r w:rsidR="00E00708" w:rsidRPr="00E00708">
        <w:rPr>
          <w:rFonts w:ascii="Arial" w:hAnsi="Arial" w:cs="Arial"/>
          <w:bCs/>
          <w:sz w:val="24"/>
          <w:szCs w:val="24"/>
          <w:u w:val="single"/>
        </w:rPr>
        <w:t xml:space="preserve">able </w:t>
      </w:r>
      <w:r w:rsidR="007D2F62">
        <w:rPr>
          <w:rFonts w:ascii="Arial" w:hAnsi="Arial" w:cs="Arial"/>
          <w:bCs/>
          <w:sz w:val="24"/>
          <w:szCs w:val="24"/>
          <w:u w:val="single"/>
        </w:rPr>
        <w:t>26</w:t>
      </w:r>
    </w:p>
    <w:p w14:paraId="29FFC0F3" w14:textId="736AF18C" w:rsidR="00E00708" w:rsidRPr="00E00708" w:rsidRDefault="00FA1A9F" w:rsidP="00E00708">
      <w:pPr>
        <w:rPr>
          <w:rFonts w:ascii="Arial" w:hAnsi="Arial" w:cs="Arial"/>
          <w:bCs/>
          <w:sz w:val="24"/>
          <w:szCs w:val="24"/>
        </w:rPr>
      </w:pPr>
      <w:r w:rsidRPr="00C1001D">
        <w:rPr>
          <w:noProof/>
        </w:rPr>
        <w:drawing>
          <wp:inline distT="0" distB="0" distL="0" distR="0" wp14:anchorId="78F193A2" wp14:editId="4F0D713E">
            <wp:extent cx="4305300" cy="2766060"/>
            <wp:effectExtent l="0" t="0" r="0" b="1524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8434B16" w14:textId="5F7AF139" w:rsidR="00045E26" w:rsidRPr="00C138C4" w:rsidRDefault="00045E26" w:rsidP="00045E26">
      <w:pPr>
        <w:rPr>
          <w:rFonts w:ascii="Arial" w:hAnsi="Arial" w:cs="Arial"/>
          <w:bCs/>
          <w:sz w:val="20"/>
          <w:szCs w:val="20"/>
        </w:rPr>
      </w:pPr>
      <w:r w:rsidRPr="00C138C4">
        <w:rPr>
          <w:rFonts w:ascii="Arial" w:hAnsi="Arial" w:cs="Arial"/>
          <w:bCs/>
          <w:sz w:val="20"/>
          <w:szCs w:val="20"/>
        </w:rPr>
        <w:t xml:space="preserve">[Source: HR, Digital Enablement &amp; Business Support, Angus Council: </w:t>
      </w:r>
      <w:r w:rsidR="00F72234">
        <w:rPr>
          <w:rFonts w:ascii="Arial" w:hAnsi="Arial" w:cs="Arial"/>
          <w:bCs/>
          <w:sz w:val="20"/>
          <w:szCs w:val="20"/>
        </w:rPr>
        <w:t>April</w:t>
      </w:r>
      <w:r w:rsidRPr="00C138C4">
        <w:rPr>
          <w:rFonts w:ascii="Arial" w:hAnsi="Arial" w:cs="Arial"/>
          <w:bCs/>
          <w:sz w:val="20"/>
          <w:szCs w:val="20"/>
        </w:rPr>
        <w:t xml:space="preserve"> 202</w:t>
      </w:r>
      <w:r w:rsidR="00F72234">
        <w:rPr>
          <w:rFonts w:ascii="Arial" w:hAnsi="Arial" w:cs="Arial"/>
          <w:bCs/>
          <w:sz w:val="20"/>
          <w:szCs w:val="20"/>
        </w:rPr>
        <w:t>3</w:t>
      </w:r>
      <w:r w:rsidRPr="00C138C4">
        <w:rPr>
          <w:rFonts w:ascii="Arial" w:hAnsi="Arial" w:cs="Arial"/>
          <w:bCs/>
          <w:sz w:val="20"/>
          <w:szCs w:val="20"/>
        </w:rPr>
        <w:t>]</w:t>
      </w:r>
    </w:p>
    <w:p w14:paraId="5D06D61E" w14:textId="51429BE9" w:rsidR="00870233" w:rsidRPr="00C151FC" w:rsidRDefault="00870233" w:rsidP="00C151FC">
      <w:pPr>
        <w:jc w:val="both"/>
        <w:rPr>
          <w:rFonts w:ascii="Arial" w:hAnsi="Arial" w:cs="Arial"/>
          <w:bCs/>
          <w:sz w:val="24"/>
          <w:szCs w:val="24"/>
        </w:rPr>
      </w:pPr>
      <w:r w:rsidRPr="00C151FC">
        <w:rPr>
          <w:rFonts w:ascii="Arial" w:hAnsi="Arial" w:cs="Arial"/>
          <w:bCs/>
          <w:sz w:val="24"/>
          <w:szCs w:val="24"/>
        </w:rPr>
        <w:t xml:space="preserve">The </w:t>
      </w:r>
      <w:r w:rsidR="00DB47F6" w:rsidRPr="00C151FC">
        <w:rPr>
          <w:rFonts w:ascii="Arial" w:hAnsi="Arial" w:cs="Arial"/>
          <w:bCs/>
          <w:sz w:val="24"/>
          <w:szCs w:val="24"/>
        </w:rPr>
        <w:t xml:space="preserve">projected </w:t>
      </w:r>
      <w:r w:rsidRPr="00C151FC">
        <w:rPr>
          <w:rFonts w:ascii="Arial" w:hAnsi="Arial" w:cs="Arial"/>
          <w:bCs/>
          <w:sz w:val="24"/>
          <w:szCs w:val="24"/>
        </w:rPr>
        <w:t>retirement of</w:t>
      </w:r>
      <w:r w:rsidR="00CD24D0" w:rsidRPr="00C151FC">
        <w:rPr>
          <w:rFonts w:ascii="Arial" w:hAnsi="Arial" w:cs="Arial"/>
          <w:bCs/>
          <w:sz w:val="24"/>
          <w:szCs w:val="24"/>
        </w:rPr>
        <w:t xml:space="preserve"> </w:t>
      </w:r>
      <w:r w:rsidRPr="00C151FC">
        <w:rPr>
          <w:rFonts w:ascii="Arial" w:hAnsi="Arial" w:cs="Arial"/>
          <w:bCs/>
          <w:sz w:val="24"/>
          <w:szCs w:val="24"/>
        </w:rPr>
        <w:t xml:space="preserve">staff within the next </w:t>
      </w:r>
      <w:r w:rsidR="006278E7" w:rsidRPr="00C151FC">
        <w:rPr>
          <w:rFonts w:ascii="Arial" w:hAnsi="Arial" w:cs="Arial"/>
          <w:bCs/>
          <w:sz w:val="24"/>
          <w:szCs w:val="24"/>
        </w:rPr>
        <w:t>few</w:t>
      </w:r>
      <w:r w:rsidRPr="00C151FC">
        <w:rPr>
          <w:rFonts w:ascii="Arial" w:hAnsi="Arial" w:cs="Arial"/>
          <w:bCs/>
          <w:sz w:val="24"/>
          <w:szCs w:val="24"/>
        </w:rPr>
        <w:t xml:space="preserve"> years will result in loss of experience across the Partnership. </w:t>
      </w:r>
      <w:r w:rsidR="006278E7" w:rsidRPr="00C151FC">
        <w:rPr>
          <w:rFonts w:ascii="Arial" w:hAnsi="Arial" w:cs="Arial"/>
          <w:bCs/>
          <w:sz w:val="24"/>
          <w:szCs w:val="24"/>
        </w:rPr>
        <w:t xml:space="preserve">This highlights the importance of </w:t>
      </w:r>
      <w:r w:rsidR="00C151FC" w:rsidRPr="00C151FC">
        <w:rPr>
          <w:rFonts w:ascii="Arial" w:hAnsi="Arial" w:cs="Arial"/>
          <w:bCs/>
          <w:sz w:val="24"/>
          <w:szCs w:val="24"/>
        </w:rPr>
        <w:t>robust succession planning across the AHSCP to mitigate the risk presented by this loss in experience and numbers of staff</w:t>
      </w:r>
      <w:r w:rsidR="00A43A4D" w:rsidRPr="00C151FC">
        <w:rPr>
          <w:rFonts w:ascii="Arial" w:hAnsi="Arial" w:cs="Arial"/>
          <w:bCs/>
          <w:sz w:val="24"/>
          <w:szCs w:val="24"/>
        </w:rPr>
        <w:t xml:space="preserve">. </w:t>
      </w:r>
    </w:p>
    <w:p w14:paraId="47013E61" w14:textId="06592D04" w:rsidR="00870233" w:rsidRPr="00C151FC" w:rsidRDefault="00870233" w:rsidP="00870233">
      <w:pPr>
        <w:jc w:val="both"/>
        <w:rPr>
          <w:rFonts w:ascii="Arial" w:hAnsi="Arial" w:cs="Arial"/>
          <w:b/>
          <w:sz w:val="24"/>
          <w:szCs w:val="24"/>
        </w:rPr>
      </w:pPr>
      <w:r w:rsidRPr="00C151FC">
        <w:rPr>
          <w:rFonts w:ascii="Arial" w:hAnsi="Arial" w:cs="Arial"/>
          <w:b/>
          <w:sz w:val="24"/>
          <w:szCs w:val="24"/>
        </w:rPr>
        <w:t>Gender</w:t>
      </w:r>
    </w:p>
    <w:p w14:paraId="722C6DA8" w14:textId="02013123" w:rsidR="00870233" w:rsidRDefault="00F16559" w:rsidP="00F11A3E">
      <w:pPr>
        <w:jc w:val="both"/>
        <w:rPr>
          <w:rFonts w:ascii="Arial" w:hAnsi="Arial" w:cs="Arial"/>
          <w:bCs/>
          <w:sz w:val="24"/>
          <w:szCs w:val="24"/>
        </w:rPr>
      </w:pPr>
      <w:r>
        <w:rPr>
          <w:rFonts w:ascii="Arial" w:hAnsi="Arial" w:cs="Arial"/>
          <w:bCs/>
          <w:sz w:val="24"/>
          <w:szCs w:val="24"/>
        </w:rPr>
        <w:t xml:space="preserve">Tables </w:t>
      </w:r>
      <w:r w:rsidR="001B4768">
        <w:rPr>
          <w:rFonts w:ascii="Arial" w:hAnsi="Arial" w:cs="Arial"/>
          <w:bCs/>
          <w:sz w:val="24"/>
          <w:szCs w:val="24"/>
        </w:rPr>
        <w:t>27</w:t>
      </w:r>
      <w:r w:rsidR="006D3D19">
        <w:rPr>
          <w:rFonts w:ascii="Arial" w:hAnsi="Arial" w:cs="Arial"/>
          <w:bCs/>
          <w:sz w:val="24"/>
          <w:szCs w:val="24"/>
        </w:rPr>
        <w:t xml:space="preserve"> and </w:t>
      </w:r>
      <w:r w:rsidR="001B4768">
        <w:rPr>
          <w:rFonts w:ascii="Arial" w:hAnsi="Arial" w:cs="Arial"/>
          <w:bCs/>
          <w:sz w:val="24"/>
          <w:szCs w:val="24"/>
        </w:rPr>
        <w:t>28</w:t>
      </w:r>
      <w:r w:rsidR="006D3D19">
        <w:rPr>
          <w:rFonts w:ascii="Arial" w:hAnsi="Arial" w:cs="Arial"/>
          <w:bCs/>
          <w:sz w:val="24"/>
          <w:szCs w:val="24"/>
        </w:rPr>
        <w:t xml:space="preserve"> illustrate the proportion of Council staff working within the AHSCP by gender</w:t>
      </w:r>
      <w:r w:rsidR="00F11A3E">
        <w:rPr>
          <w:rFonts w:ascii="Arial" w:hAnsi="Arial" w:cs="Arial"/>
          <w:bCs/>
          <w:sz w:val="24"/>
          <w:szCs w:val="24"/>
        </w:rPr>
        <w:t xml:space="preserve"> in May 2022 and again in April 2023</w:t>
      </w:r>
      <w:r w:rsidR="006D3D19">
        <w:rPr>
          <w:rFonts w:ascii="Arial" w:hAnsi="Arial" w:cs="Arial"/>
          <w:bCs/>
          <w:sz w:val="24"/>
          <w:szCs w:val="24"/>
        </w:rPr>
        <w:t xml:space="preserve">. </w:t>
      </w:r>
      <w:r w:rsidR="00372A30">
        <w:rPr>
          <w:rFonts w:ascii="Arial" w:hAnsi="Arial" w:cs="Arial"/>
          <w:bCs/>
          <w:sz w:val="24"/>
          <w:szCs w:val="24"/>
        </w:rPr>
        <w:t>A high</w:t>
      </w:r>
      <w:r w:rsidR="00870233" w:rsidRPr="00C151FC">
        <w:rPr>
          <w:rFonts w:ascii="Arial" w:hAnsi="Arial" w:cs="Arial"/>
          <w:bCs/>
          <w:sz w:val="24"/>
          <w:szCs w:val="24"/>
        </w:rPr>
        <w:t xml:space="preserve"> proportion of staff are female</w:t>
      </w:r>
      <w:r w:rsidR="0080391B">
        <w:rPr>
          <w:rFonts w:ascii="Arial" w:hAnsi="Arial" w:cs="Arial"/>
          <w:bCs/>
          <w:sz w:val="24"/>
          <w:szCs w:val="24"/>
        </w:rPr>
        <w:t xml:space="preserve"> and this trend is increasing from 78% in 2022 to 87% in 2023</w:t>
      </w:r>
      <w:r w:rsidR="00870233" w:rsidRPr="00C151FC">
        <w:rPr>
          <w:rFonts w:ascii="Arial" w:hAnsi="Arial" w:cs="Arial"/>
          <w:bCs/>
          <w:sz w:val="24"/>
          <w:szCs w:val="24"/>
        </w:rPr>
        <w:t>. Table</w:t>
      </w:r>
      <w:r w:rsidR="00676294">
        <w:rPr>
          <w:rFonts w:ascii="Arial" w:hAnsi="Arial" w:cs="Arial"/>
          <w:bCs/>
          <w:sz w:val="24"/>
          <w:szCs w:val="24"/>
        </w:rPr>
        <w:t>s</w:t>
      </w:r>
      <w:r w:rsidR="00870233" w:rsidRPr="00C151FC">
        <w:rPr>
          <w:rFonts w:ascii="Arial" w:hAnsi="Arial" w:cs="Arial"/>
          <w:bCs/>
          <w:sz w:val="24"/>
          <w:szCs w:val="24"/>
        </w:rPr>
        <w:t xml:space="preserve"> </w:t>
      </w:r>
      <w:r w:rsidR="009D0D9E">
        <w:rPr>
          <w:rFonts w:ascii="Arial" w:hAnsi="Arial" w:cs="Arial"/>
          <w:bCs/>
          <w:sz w:val="24"/>
          <w:szCs w:val="24"/>
        </w:rPr>
        <w:t>29</w:t>
      </w:r>
      <w:r w:rsidR="00676294">
        <w:rPr>
          <w:rFonts w:ascii="Arial" w:hAnsi="Arial" w:cs="Arial"/>
          <w:bCs/>
          <w:sz w:val="24"/>
          <w:szCs w:val="24"/>
        </w:rPr>
        <w:t xml:space="preserve"> and 3</w:t>
      </w:r>
      <w:r w:rsidR="009D0D9E">
        <w:rPr>
          <w:rFonts w:ascii="Arial" w:hAnsi="Arial" w:cs="Arial"/>
          <w:bCs/>
          <w:sz w:val="24"/>
          <w:szCs w:val="24"/>
        </w:rPr>
        <w:t>0</w:t>
      </w:r>
      <w:r w:rsidR="004966B0" w:rsidRPr="00C151FC">
        <w:rPr>
          <w:rFonts w:ascii="Arial" w:hAnsi="Arial" w:cs="Arial"/>
          <w:bCs/>
          <w:sz w:val="24"/>
          <w:szCs w:val="24"/>
        </w:rPr>
        <w:t xml:space="preserve"> </w:t>
      </w:r>
      <w:r w:rsidR="00870233" w:rsidRPr="00C151FC">
        <w:rPr>
          <w:rFonts w:ascii="Arial" w:hAnsi="Arial" w:cs="Arial"/>
          <w:bCs/>
          <w:sz w:val="24"/>
          <w:szCs w:val="24"/>
        </w:rPr>
        <w:t xml:space="preserve"> highlight that </w:t>
      </w:r>
      <w:r w:rsidR="00D27835">
        <w:rPr>
          <w:rFonts w:ascii="Arial" w:hAnsi="Arial" w:cs="Arial"/>
          <w:bCs/>
          <w:sz w:val="24"/>
          <w:szCs w:val="24"/>
        </w:rPr>
        <w:t>as of August 2021 a high percentage (</w:t>
      </w:r>
      <w:r w:rsidR="00870233" w:rsidRPr="00C151FC">
        <w:rPr>
          <w:rFonts w:ascii="Arial" w:hAnsi="Arial" w:cs="Arial"/>
          <w:bCs/>
          <w:sz w:val="24"/>
          <w:szCs w:val="24"/>
        </w:rPr>
        <w:t>83%</w:t>
      </w:r>
      <w:r w:rsidR="00D27835">
        <w:rPr>
          <w:rFonts w:ascii="Arial" w:hAnsi="Arial" w:cs="Arial"/>
          <w:bCs/>
          <w:sz w:val="24"/>
          <w:szCs w:val="24"/>
        </w:rPr>
        <w:t>)</w:t>
      </w:r>
      <w:r w:rsidR="00870233" w:rsidRPr="00C151FC">
        <w:rPr>
          <w:rFonts w:ascii="Arial" w:hAnsi="Arial" w:cs="Arial"/>
          <w:bCs/>
          <w:sz w:val="24"/>
          <w:szCs w:val="24"/>
        </w:rPr>
        <w:t xml:space="preserve"> of NHS Tayside staff </w:t>
      </w:r>
      <w:r w:rsidR="00D27835">
        <w:rPr>
          <w:rFonts w:ascii="Arial" w:hAnsi="Arial" w:cs="Arial"/>
          <w:bCs/>
          <w:sz w:val="24"/>
          <w:szCs w:val="24"/>
        </w:rPr>
        <w:t xml:space="preserve">working within the AHSCP </w:t>
      </w:r>
      <w:r w:rsidR="00870233" w:rsidRPr="00C151FC">
        <w:rPr>
          <w:rFonts w:ascii="Arial" w:hAnsi="Arial" w:cs="Arial"/>
          <w:bCs/>
          <w:sz w:val="24"/>
          <w:szCs w:val="24"/>
        </w:rPr>
        <w:t xml:space="preserve">are </w:t>
      </w:r>
      <w:r w:rsidR="00D27835">
        <w:rPr>
          <w:rFonts w:ascii="Arial" w:hAnsi="Arial" w:cs="Arial"/>
          <w:bCs/>
          <w:sz w:val="24"/>
          <w:szCs w:val="24"/>
        </w:rPr>
        <w:t xml:space="preserve">also </w:t>
      </w:r>
      <w:r w:rsidR="00870233" w:rsidRPr="00C151FC">
        <w:rPr>
          <w:rFonts w:ascii="Arial" w:hAnsi="Arial" w:cs="Arial"/>
          <w:bCs/>
          <w:sz w:val="24"/>
          <w:szCs w:val="24"/>
        </w:rPr>
        <w:t>female</w:t>
      </w:r>
      <w:r w:rsidR="00676294">
        <w:rPr>
          <w:rFonts w:ascii="Arial" w:hAnsi="Arial" w:cs="Arial"/>
          <w:bCs/>
          <w:sz w:val="24"/>
          <w:szCs w:val="24"/>
        </w:rPr>
        <w:t xml:space="preserve"> and this has remained </w:t>
      </w:r>
      <w:r w:rsidR="00596122">
        <w:rPr>
          <w:rFonts w:ascii="Arial" w:hAnsi="Arial" w:cs="Arial"/>
          <w:bCs/>
          <w:sz w:val="24"/>
          <w:szCs w:val="24"/>
        </w:rPr>
        <w:t>broadly the same in 2023</w:t>
      </w:r>
      <w:r w:rsidR="00870233" w:rsidRPr="00C151FC">
        <w:rPr>
          <w:rFonts w:ascii="Arial" w:hAnsi="Arial" w:cs="Arial"/>
          <w:bCs/>
          <w:sz w:val="24"/>
          <w:szCs w:val="24"/>
        </w:rPr>
        <w:t>.</w:t>
      </w:r>
      <w:r w:rsidR="00BE110A" w:rsidRPr="00C151FC">
        <w:rPr>
          <w:rFonts w:ascii="Arial" w:hAnsi="Arial" w:cs="Arial"/>
          <w:bCs/>
          <w:sz w:val="24"/>
          <w:szCs w:val="24"/>
        </w:rPr>
        <w:t xml:space="preserve"> Th</w:t>
      </w:r>
      <w:r w:rsidR="007B69AF">
        <w:rPr>
          <w:rFonts w:ascii="Arial" w:hAnsi="Arial" w:cs="Arial"/>
          <w:bCs/>
          <w:sz w:val="24"/>
          <w:szCs w:val="24"/>
        </w:rPr>
        <w:t>e high percentage of female staff across the AHSCP</w:t>
      </w:r>
      <w:r w:rsidR="00263DD0">
        <w:rPr>
          <w:rFonts w:ascii="Arial" w:hAnsi="Arial" w:cs="Arial"/>
          <w:bCs/>
          <w:sz w:val="24"/>
          <w:szCs w:val="24"/>
        </w:rPr>
        <w:t xml:space="preserve"> raise</w:t>
      </w:r>
      <w:r w:rsidR="007B69AF">
        <w:rPr>
          <w:rFonts w:ascii="Arial" w:hAnsi="Arial" w:cs="Arial"/>
          <w:bCs/>
          <w:sz w:val="24"/>
          <w:szCs w:val="24"/>
        </w:rPr>
        <w:t>s</w:t>
      </w:r>
      <w:r w:rsidR="00BE110A" w:rsidRPr="00C151FC">
        <w:rPr>
          <w:rFonts w:ascii="Arial" w:hAnsi="Arial" w:cs="Arial"/>
          <w:bCs/>
          <w:sz w:val="24"/>
          <w:szCs w:val="24"/>
        </w:rPr>
        <w:t xml:space="preserve"> implications for the workforce in terms of the impact of </w:t>
      </w:r>
      <w:r w:rsidR="0006569C" w:rsidRPr="00C151FC">
        <w:rPr>
          <w:rFonts w:ascii="Arial" w:hAnsi="Arial" w:cs="Arial"/>
          <w:bCs/>
          <w:sz w:val="24"/>
          <w:szCs w:val="24"/>
        </w:rPr>
        <w:t>parental leave</w:t>
      </w:r>
      <w:r w:rsidR="00263DD0">
        <w:rPr>
          <w:rFonts w:ascii="Arial" w:hAnsi="Arial" w:cs="Arial"/>
          <w:bCs/>
          <w:sz w:val="24"/>
          <w:szCs w:val="24"/>
        </w:rPr>
        <w:t>. Although it is recognised that</w:t>
      </w:r>
      <w:r w:rsidR="00BE110A" w:rsidRPr="00C151FC">
        <w:rPr>
          <w:rFonts w:ascii="Arial" w:hAnsi="Arial" w:cs="Arial"/>
          <w:bCs/>
          <w:sz w:val="24"/>
          <w:szCs w:val="24"/>
        </w:rPr>
        <w:t xml:space="preserve"> carers leave, child care </w:t>
      </w:r>
      <w:r w:rsidR="00263DD0">
        <w:rPr>
          <w:rFonts w:ascii="Arial" w:hAnsi="Arial" w:cs="Arial"/>
          <w:bCs/>
          <w:sz w:val="24"/>
          <w:szCs w:val="24"/>
        </w:rPr>
        <w:t xml:space="preserve">and </w:t>
      </w:r>
      <w:r w:rsidR="00BE110A" w:rsidRPr="00C151FC">
        <w:rPr>
          <w:rFonts w:ascii="Arial" w:hAnsi="Arial" w:cs="Arial"/>
          <w:bCs/>
          <w:sz w:val="24"/>
          <w:szCs w:val="24"/>
        </w:rPr>
        <w:t xml:space="preserve">flexible working arrangements </w:t>
      </w:r>
      <w:r w:rsidR="00263DD0">
        <w:rPr>
          <w:rFonts w:ascii="Arial" w:hAnsi="Arial" w:cs="Arial"/>
          <w:bCs/>
          <w:sz w:val="24"/>
          <w:szCs w:val="24"/>
        </w:rPr>
        <w:t xml:space="preserve">are available to staff of both genders, </w:t>
      </w:r>
      <w:r w:rsidR="009F52A2">
        <w:rPr>
          <w:rFonts w:ascii="Arial" w:hAnsi="Arial" w:cs="Arial"/>
          <w:bCs/>
          <w:sz w:val="24"/>
          <w:szCs w:val="24"/>
        </w:rPr>
        <w:t>the high proportion of female staff across the AHSCP means this may also have an impact on the workforce.</w:t>
      </w:r>
    </w:p>
    <w:p w14:paraId="5F0CBB6A" w14:textId="640AD7E6" w:rsidR="004966B0" w:rsidRDefault="00192559" w:rsidP="00870233">
      <w:pPr>
        <w:rPr>
          <w:rFonts w:ascii="Arial" w:hAnsi="Arial" w:cs="Arial"/>
          <w:bCs/>
          <w:sz w:val="24"/>
          <w:szCs w:val="24"/>
          <w:u w:val="single"/>
        </w:rPr>
      </w:pPr>
      <w:r w:rsidRPr="00192559">
        <w:rPr>
          <w:rFonts w:ascii="Arial" w:hAnsi="Arial" w:cs="Arial"/>
          <w:bCs/>
          <w:sz w:val="24"/>
          <w:szCs w:val="24"/>
        </w:rPr>
        <w:t xml:space="preserve">                 </w:t>
      </w:r>
      <w:r w:rsidR="004966B0" w:rsidRPr="00192559">
        <w:rPr>
          <w:rFonts w:ascii="Arial" w:hAnsi="Arial" w:cs="Arial"/>
          <w:bCs/>
          <w:sz w:val="24"/>
          <w:szCs w:val="24"/>
          <w:u w:val="single"/>
        </w:rPr>
        <w:t xml:space="preserve">Table </w:t>
      </w:r>
      <w:r w:rsidR="009D0D9E">
        <w:rPr>
          <w:rFonts w:ascii="Arial" w:hAnsi="Arial" w:cs="Arial"/>
          <w:bCs/>
          <w:sz w:val="24"/>
          <w:szCs w:val="24"/>
          <w:u w:val="single"/>
        </w:rPr>
        <w:t>27</w:t>
      </w:r>
      <w:r w:rsidR="004966B0" w:rsidRPr="00192559">
        <w:rPr>
          <w:rFonts w:ascii="Arial" w:hAnsi="Arial" w:cs="Arial"/>
          <w:bCs/>
          <w:sz w:val="24"/>
          <w:szCs w:val="24"/>
        </w:rPr>
        <w:t xml:space="preserve">                                                         </w:t>
      </w:r>
      <w:r w:rsidR="004966B0" w:rsidRPr="00192559">
        <w:rPr>
          <w:rFonts w:ascii="Arial" w:hAnsi="Arial" w:cs="Arial"/>
          <w:bCs/>
          <w:sz w:val="24"/>
          <w:szCs w:val="24"/>
          <w:u w:val="single"/>
        </w:rPr>
        <w:t xml:space="preserve">Table </w:t>
      </w:r>
      <w:r w:rsidR="009D0D9E">
        <w:rPr>
          <w:rFonts w:ascii="Arial" w:hAnsi="Arial" w:cs="Arial"/>
          <w:bCs/>
          <w:sz w:val="24"/>
          <w:szCs w:val="24"/>
          <w:u w:val="single"/>
        </w:rPr>
        <w:t>28</w:t>
      </w:r>
    </w:p>
    <w:p w14:paraId="616E9341" w14:textId="496BC9A8" w:rsidR="00BC6235" w:rsidRDefault="004966B0" w:rsidP="00192559">
      <w:pPr>
        <w:jc w:val="both"/>
        <w:rPr>
          <w:rFonts w:ascii="Century Gothic" w:hAnsi="Century Gothic" w:cstheme="minorHAnsi"/>
          <w:b/>
          <w:bCs/>
        </w:rPr>
      </w:pPr>
      <w:r>
        <w:rPr>
          <w:noProof/>
        </w:rPr>
        <w:drawing>
          <wp:anchor distT="0" distB="0" distL="114300" distR="114300" simplePos="0" relativeHeight="251658241" behindDoc="0" locked="0" layoutInCell="1" allowOverlap="1" wp14:anchorId="76ADBC11" wp14:editId="7B111813">
            <wp:simplePos x="0" y="0"/>
            <wp:positionH relativeFrom="margin">
              <wp:align>left</wp:align>
            </wp:positionH>
            <wp:positionV relativeFrom="paragraph">
              <wp:posOffset>9525</wp:posOffset>
            </wp:positionV>
            <wp:extent cx="1858645" cy="1805940"/>
            <wp:effectExtent l="0" t="0" r="8255" b="3810"/>
            <wp:wrapThrough wrapText="bothSides">
              <wp:wrapPolygon edited="0">
                <wp:start x="0" y="0"/>
                <wp:lineTo x="0" y="21418"/>
                <wp:lineTo x="21475" y="21418"/>
                <wp:lineTo x="21475" y="0"/>
                <wp:lineTo x="0" y="0"/>
              </wp:wrapPolygon>
            </wp:wrapThrough>
            <wp:docPr id="7" name="Picture 7">
              <a:extLst xmlns:a="http://schemas.openxmlformats.org/drawingml/2006/main">
                <a:ext uri="{FF2B5EF4-FFF2-40B4-BE49-F238E27FC236}">
                  <a16:creationId xmlns:a16="http://schemas.microsoft.com/office/drawing/2014/main" id="{2F433577-6D11-4617-A8DF-EA4A5A4CF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F433577-6D11-4617-A8DF-EA4A5A4CF76A}"/>
                        </a:ext>
                      </a:extLst>
                    </pic:cNvPr>
                    <pic:cNvPicPr>
                      <a:picLocks noChangeAspect="1"/>
                    </pic:cNvPicPr>
                  </pic:nvPicPr>
                  <pic:blipFill>
                    <a:blip r:embed="rId34"/>
                    <a:stretch>
                      <a:fillRect/>
                    </a:stretch>
                  </pic:blipFill>
                  <pic:spPr>
                    <a:xfrm>
                      <a:off x="0" y="0"/>
                      <a:ext cx="1872979" cy="1819337"/>
                    </a:xfrm>
                    <a:prstGeom prst="rect">
                      <a:avLst/>
                    </a:prstGeom>
                  </pic:spPr>
                </pic:pic>
              </a:graphicData>
            </a:graphic>
            <wp14:sizeRelH relativeFrom="margin">
              <wp14:pctWidth>0</wp14:pctWidth>
            </wp14:sizeRelH>
            <wp14:sizeRelV relativeFrom="margin">
              <wp14:pctHeight>0</wp14:pctHeight>
            </wp14:sizeRelV>
          </wp:anchor>
        </w:drawing>
      </w:r>
      <w:r w:rsidR="00192559" w:rsidRPr="00C1001D">
        <w:rPr>
          <w:noProof/>
        </w:rPr>
        <w:drawing>
          <wp:inline distT="0" distB="0" distL="0" distR="0" wp14:anchorId="23E52921" wp14:editId="15E8B71F">
            <wp:extent cx="3665220" cy="1790700"/>
            <wp:effectExtent l="0" t="0" r="11430" b="0"/>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E83F6C4" w14:textId="11B32BB5" w:rsidR="009F52A2" w:rsidRPr="002F072B" w:rsidRDefault="00192559" w:rsidP="009A39CB">
      <w:pPr>
        <w:rPr>
          <w:rFonts w:ascii="Arial" w:hAnsi="Arial" w:cs="Arial"/>
          <w:b/>
          <w:bCs/>
          <w:sz w:val="20"/>
          <w:szCs w:val="20"/>
        </w:rPr>
      </w:pPr>
      <w:r w:rsidRPr="002F072B">
        <w:rPr>
          <w:rFonts w:ascii="Arial" w:hAnsi="Arial" w:cs="Arial"/>
          <w:bCs/>
          <w:sz w:val="20"/>
          <w:szCs w:val="20"/>
        </w:rPr>
        <w:lastRenderedPageBreak/>
        <w:t>[Source: HR, Digital Enablement &amp; Business Support, Angus Council: May 2022</w:t>
      </w:r>
      <w:r w:rsidR="002F072B" w:rsidRPr="002F072B">
        <w:rPr>
          <w:rFonts w:ascii="Arial" w:hAnsi="Arial" w:cs="Arial"/>
          <w:bCs/>
          <w:sz w:val="20"/>
          <w:szCs w:val="20"/>
        </w:rPr>
        <w:t xml:space="preserve"> and April 2023</w:t>
      </w:r>
      <w:r w:rsidRPr="002F072B">
        <w:rPr>
          <w:rFonts w:ascii="Arial" w:hAnsi="Arial" w:cs="Arial"/>
          <w:bCs/>
          <w:sz w:val="20"/>
          <w:szCs w:val="20"/>
        </w:rPr>
        <w:t xml:space="preserve">]     </w:t>
      </w:r>
    </w:p>
    <w:p w14:paraId="3DFAF212" w14:textId="5E664476" w:rsidR="009F52A2" w:rsidRDefault="009F52A2" w:rsidP="009A39CB">
      <w:pPr>
        <w:rPr>
          <w:rFonts w:ascii="Century Gothic" w:hAnsi="Century Gothic" w:cstheme="minorHAnsi"/>
          <w:b/>
          <w:bCs/>
        </w:rPr>
      </w:pPr>
      <w:r>
        <w:rPr>
          <w:noProof/>
        </w:rPr>
        <w:drawing>
          <wp:anchor distT="0" distB="0" distL="114300" distR="114300" simplePos="0" relativeHeight="251658247" behindDoc="0" locked="0" layoutInCell="1" allowOverlap="1" wp14:anchorId="3ABC9338" wp14:editId="37141E10">
            <wp:simplePos x="0" y="0"/>
            <wp:positionH relativeFrom="margin">
              <wp:posOffset>-426720</wp:posOffset>
            </wp:positionH>
            <wp:positionV relativeFrom="paragraph">
              <wp:posOffset>289560</wp:posOffset>
            </wp:positionV>
            <wp:extent cx="2842260" cy="2148840"/>
            <wp:effectExtent l="0" t="0" r="15240" b="3810"/>
            <wp:wrapThrough wrapText="bothSides">
              <wp:wrapPolygon edited="0">
                <wp:start x="0" y="0"/>
                <wp:lineTo x="0" y="21447"/>
                <wp:lineTo x="21571" y="21447"/>
                <wp:lineTo x="21571" y="0"/>
                <wp:lineTo x="0" y="0"/>
              </wp:wrapPolygon>
            </wp:wrapThrough>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E25161">
        <w:rPr>
          <w:rFonts w:ascii="Arial" w:hAnsi="Arial" w:cs="Arial"/>
          <w:sz w:val="24"/>
          <w:szCs w:val="24"/>
          <w:u w:val="single"/>
        </w:rPr>
        <w:t xml:space="preserve">Table </w:t>
      </w:r>
      <w:r w:rsidR="009D0D9E">
        <w:rPr>
          <w:rFonts w:ascii="Arial" w:hAnsi="Arial" w:cs="Arial"/>
          <w:sz w:val="24"/>
          <w:szCs w:val="24"/>
          <w:u w:val="single"/>
        </w:rPr>
        <w:t>29</w:t>
      </w:r>
      <w:r w:rsidR="00BD546D" w:rsidRPr="00BD546D">
        <w:rPr>
          <w:rFonts w:ascii="Arial" w:hAnsi="Arial" w:cs="Arial"/>
          <w:sz w:val="24"/>
          <w:szCs w:val="24"/>
        </w:rPr>
        <w:t xml:space="preserve">                                                   </w:t>
      </w:r>
      <w:r w:rsidR="00BD546D">
        <w:rPr>
          <w:rFonts w:ascii="Arial" w:hAnsi="Arial" w:cs="Arial"/>
          <w:sz w:val="24"/>
          <w:szCs w:val="24"/>
          <w:u w:val="single"/>
        </w:rPr>
        <w:t>Table 3</w:t>
      </w:r>
      <w:r w:rsidR="009D0D9E">
        <w:rPr>
          <w:rFonts w:ascii="Arial" w:hAnsi="Arial" w:cs="Arial"/>
          <w:sz w:val="24"/>
          <w:szCs w:val="24"/>
          <w:u w:val="single"/>
        </w:rPr>
        <w:t>0</w:t>
      </w:r>
    </w:p>
    <w:p w14:paraId="3CC50731" w14:textId="24897970" w:rsidR="009F52A2" w:rsidRDefault="00BD546D" w:rsidP="009A39CB">
      <w:pPr>
        <w:rPr>
          <w:rFonts w:ascii="Century Gothic" w:hAnsi="Century Gothic" w:cstheme="minorHAnsi"/>
          <w:b/>
          <w:bCs/>
        </w:rPr>
      </w:pPr>
      <w:r>
        <w:rPr>
          <w:rFonts w:ascii="Century Gothic" w:hAnsi="Century Gothic" w:cstheme="minorHAnsi"/>
          <w:b/>
          <w:bCs/>
          <w:noProof/>
        </w:rPr>
        <w:drawing>
          <wp:inline distT="0" distB="0" distL="0" distR="0" wp14:anchorId="49049009" wp14:editId="2265D54C">
            <wp:extent cx="3139440" cy="2125784"/>
            <wp:effectExtent l="0" t="0" r="381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28067" cy="2185795"/>
                    </a:xfrm>
                    <a:prstGeom prst="rect">
                      <a:avLst/>
                    </a:prstGeom>
                    <a:noFill/>
                  </pic:spPr>
                </pic:pic>
              </a:graphicData>
            </a:graphic>
          </wp:inline>
        </w:drawing>
      </w:r>
    </w:p>
    <w:p w14:paraId="15676CBB" w14:textId="3472C9B4" w:rsidR="009F52A2" w:rsidRPr="00A0401E" w:rsidRDefault="009F52A2" w:rsidP="009F52A2">
      <w:pPr>
        <w:ind w:right="-1180" w:hanging="851"/>
        <w:rPr>
          <w:rFonts w:ascii="Arial" w:hAnsi="Arial" w:cs="Arial"/>
          <w:bCs/>
        </w:rPr>
      </w:pPr>
      <w:r w:rsidRPr="00A0401E">
        <w:rPr>
          <w:rFonts w:ascii="Arial" w:hAnsi="Arial" w:cs="Arial"/>
          <w:bCs/>
        </w:rPr>
        <w:t>[Source: Information Services, Workforce Directorate, Ninewells Hospital: August 2021</w:t>
      </w:r>
      <w:r w:rsidR="00A0401E" w:rsidRPr="00A0401E">
        <w:rPr>
          <w:rFonts w:ascii="Arial" w:hAnsi="Arial" w:cs="Arial"/>
          <w:bCs/>
        </w:rPr>
        <w:t xml:space="preserve"> and August 2023</w:t>
      </w:r>
      <w:r w:rsidRPr="00A0401E">
        <w:rPr>
          <w:rFonts w:ascii="Arial" w:hAnsi="Arial" w:cs="Arial"/>
          <w:bCs/>
        </w:rPr>
        <w:t>]</w:t>
      </w:r>
    </w:p>
    <w:p w14:paraId="1B90CE80" w14:textId="7805F5DA" w:rsidR="009A39CB" w:rsidRPr="00452001" w:rsidRDefault="009A39CB" w:rsidP="009A39CB">
      <w:pPr>
        <w:rPr>
          <w:rFonts w:ascii="Arial" w:hAnsi="Arial" w:cs="Arial"/>
          <w:b/>
          <w:bCs/>
          <w:sz w:val="24"/>
          <w:szCs w:val="24"/>
        </w:rPr>
      </w:pPr>
      <w:r w:rsidRPr="00452001">
        <w:rPr>
          <w:rFonts w:ascii="Arial" w:hAnsi="Arial" w:cs="Arial"/>
          <w:b/>
          <w:bCs/>
          <w:sz w:val="24"/>
          <w:szCs w:val="24"/>
        </w:rPr>
        <w:t>Workforce Forecasting</w:t>
      </w:r>
    </w:p>
    <w:p w14:paraId="316BB17A" w14:textId="26D33401" w:rsidR="009A39CB" w:rsidRPr="00452001" w:rsidRDefault="00801EF6" w:rsidP="009A39CB">
      <w:pPr>
        <w:jc w:val="both"/>
        <w:rPr>
          <w:rFonts w:ascii="Arial" w:hAnsi="Arial" w:cs="Arial"/>
          <w:sz w:val="24"/>
          <w:szCs w:val="24"/>
        </w:rPr>
      </w:pPr>
      <w:r w:rsidRPr="00452001">
        <w:rPr>
          <w:rFonts w:ascii="Arial" w:hAnsi="Arial" w:cs="Arial"/>
          <w:sz w:val="24"/>
          <w:szCs w:val="24"/>
        </w:rPr>
        <w:t>U</w:t>
      </w:r>
      <w:r w:rsidR="009A39CB" w:rsidRPr="00452001">
        <w:rPr>
          <w:rFonts w:ascii="Arial" w:hAnsi="Arial" w:cs="Arial"/>
          <w:sz w:val="24"/>
          <w:szCs w:val="24"/>
        </w:rPr>
        <w:t>sing an assumed average national annual growth (where no mitigating actions have been taken) of around 3.5%</w:t>
      </w:r>
      <w:r w:rsidR="009A39CB" w:rsidRPr="00452001">
        <w:rPr>
          <w:rFonts w:ascii="Arial" w:hAnsi="Arial" w:cs="Arial"/>
          <w:sz w:val="24"/>
          <w:szCs w:val="24"/>
          <w:vertAlign w:val="superscript"/>
        </w:rPr>
        <w:t>*</w:t>
      </w:r>
      <w:r w:rsidR="009A39CB" w:rsidRPr="00452001">
        <w:rPr>
          <w:rFonts w:ascii="Arial" w:hAnsi="Arial" w:cs="Arial"/>
          <w:sz w:val="24"/>
          <w:szCs w:val="24"/>
        </w:rPr>
        <w:t xml:space="preserve"> for the healthcare workforce and 4%</w:t>
      </w:r>
      <w:r w:rsidR="009A39CB" w:rsidRPr="00452001">
        <w:rPr>
          <w:rFonts w:ascii="Arial" w:hAnsi="Arial" w:cs="Arial"/>
          <w:sz w:val="24"/>
          <w:szCs w:val="24"/>
          <w:vertAlign w:val="superscript"/>
        </w:rPr>
        <w:t>*</w:t>
      </w:r>
      <w:r w:rsidR="009A39CB" w:rsidRPr="00452001">
        <w:rPr>
          <w:rFonts w:ascii="Arial" w:hAnsi="Arial" w:cs="Arial"/>
          <w:sz w:val="24"/>
          <w:szCs w:val="24"/>
        </w:rPr>
        <w:t xml:space="preserve"> for the social care workforce, we can estimate what this means for the overall numbers (head-count) that may be required in Angus over the next 5</w:t>
      </w:r>
      <w:r w:rsidR="00D215EF">
        <w:rPr>
          <w:rFonts w:ascii="Arial" w:hAnsi="Arial" w:cs="Arial"/>
          <w:sz w:val="24"/>
          <w:szCs w:val="24"/>
        </w:rPr>
        <w:t xml:space="preserve"> </w:t>
      </w:r>
      <w:r w:rsidR="009A39CB" w:rsidRPr="00452001">
        <w:rPr>
          <w:rFonts w:ascii="Arial" w:hAnsi="Arial" w:cs="Arial"/>
          <w:sz w:val="24"/>
          <w:szCs w:val="24"/>
        </w:rPr>
        <w:t>years</w:t>
      </w:r>
      <w:r w:rsidR="00B94749">
        <w:rPr>
          <w:rFonts w:ascii="Arial" w:hAnsi="Arial" w:cs="Arial"/>
          <w:sz w:val="24"/>
          <w:szCs w:val="24"/>
        </w:rPr>
        <w:t>, as illustrated in table 3</w:t>
      </w:r>
      <w:r w:rsidR="009D0D9E">
        <w:rPr>
          <w:rFonts w:ascii="Arial" w:hAnsi="Arial" w:cs="Arial"/>
          <w:sz w:val="24"/>
          <w:szCs w:val="24"/>
        </w:rPr>
        <w:t>1</w:t>
      </w:r>
      <w:r w:rsidR="00B94749">
        <w:rPr>
          <w:rFonts w:ascii="Arial" w:hAnsi="Arial" w:cs="Arial"/>
          <w:sz w:val="24"/>
          <w:szCs w:val="24"/>
        </w:rPr>
        <w:t>:</w:t>
      </w:r>
      <w:r w:rsidR="009A39CB" w:rsidRPr="00452001">
        <w:rPr>
          <w:rFonts w:ascii="Arial" w:hAnsi="Arial" w:cs="Arial"/>
          <w:sz w:val="24"/>
          <w:szCs w:val="24"/>
        </w:rPr>
        <w:t xml:space="preserve"> </w:t>
      </w:r>
    </w:p>
    <w:p w14:paraId="11666F7B" w14:textId="08CDECE2" w:rsidR="009A39CB" w:rsidRPr="00452001" w:rsidRDefault="009D0D9E" w:rsidP="009D0D9E">
      <w:pPr>
        <w:jc w:val="right"/>
        <w:rPr>
          <w:rFonts w:ascii="Arial" w:hAnsi="Arial" w:cs="Arial"/>
          <w:b/>
          <w:bCs/>
          <w:sz w:val="24"/>
          <w:szCs w:val="24"/>
        </w:rPr>
      </w:pPr>
      <w:r w:rsidRPr="009E7AFC">
        <w:rPr>
          <w:rFonts w:ascii="Arial" w:hAnsi="Arial" w:cs="Arial"/>
          <w:b/>
          <w:bCs/>
          <w:sz w:val="24"/>
          <w:szCs w:val="24"/>
          <w:u w:val="single"/>
        </w:rPr>
        <w:t>T</w:t>
      </w:r>
      <w:r w:rsidR="009A39CB" w:rsidRPr="009E7AFC">
        <w:rPr>
          <w:rFonts w:ascii="Arial" w:hAnsi="Arial" w:cs="Arial"/>
          <w:b/>
          <w:bCs/>
          <w:sz w:val="24"/>
          <w:szCs w:val="24"/>
          <w:u w:val="single"/>
        </w:rPr>
        <w:t xml:space="preserve">able </w:t>
      </w:r>
      <w:r w:rsidR="00452001" w:rsidRPr="009E7AFC">
        <w:rPr>
          <w:rFonts w:ascii="Arial" w:hAnsi="Arial" w:cs="Arial"/>
          <w:b/>
          <w:bCs/>
          <w:sz w:val="24"/>
          <w:szCs w:val="24"/>
          <w:u w:val="single"/>
        </w:rPr>
        <w:t>3</w:t>
      </w:r>
      <w:r w:rsidRPr="009E7AFC">
        <w:rPr>
          <w:rFonts w:ascii="Arial" w:hAnsi="Arial" w:cs="Arial"/>
          <w:b/>
          <w:bCs/>
          <w:sz w:val="24"/>
          <w:szCs w:val="24"/>
          <w:u w:val="single"/>
        </w:rPr>
        <w:t>1</w:t>
      </w:r>
      <w:r w:rsidR="009A39CB">
        <w:rPr>
          <w:rFonts w:ascii="Century Gothic" w:hAnsi="Century Gothic" w:cstheme="minorHAnsi"/>
          <w:sz w:val="20"/>
          <w:szCs w:val="20"/>
        </w:rPr>
        <w:tab/>
      </w:r>
      <w:r w:rsidR="009A39CB" w:rsidRPr="00452001">
        <w:rPr>
          <w:rFonts w:ascii="Arial" w:hAnsi="Arial" w:cs="Arial"/>
          <w:b/>
          <w:bCs/>
          <w:sz w:val="24"/>
          <w:szCs w:val="24"/>
        </w:rPr>
        <w:t>Projected numbers of staff that may be required in Angus:</w:t>
      </w:r>
    </w:p>
    <w:tbl>
      <w:tblPr>
        <w:tblStyle w:val="TableGrid"/>
        <w:tblW w:w="0" w:type="auto"/>
        <w:tblInd w:w="704" w:type="dxa"/>
        <w:tblLook w:val="04A0" w:firstRow="1" w:lastRow="0" w:firstColumn="1" w:lastColumn="0" w:noHBand="0" w:noVBand="1"/>
      </w:tblPr>
      <w:tblGrid>
        <w:gridCol w:w="2693"/>
        <w:gridCol w:w="1701"/>
        <w:gridCol w:w="1701"/>
        <w:gridCol w:w="1559"/>
      </w:tblGrid>
      <w:tr w:rsidR="009A39CB" w:rsidRPr="00452001" w14:paraId="6425C46A" w14:textId="77777777" w:rsidTr="00D31BC6">
        <w:tc>
          <w:tcPr>
            <w:tcW w:w="2693" w:type="dxa"/>
            <w:shd w:val="clear" w:color="auto" w:fill="D9D9D9" w:themeFill="background1" w:themeFillShade="D9"/>
          </w:tcPr>
          <w:p w14:paraId="2DBD63DB" w14:textId="77777777" w:rsidR="009A39CB" w:rsidRPr="00452001" w:rsidRDefault="009A39CB" w:rsidP="00D31BC6">
            <w:pPr>
              <w:jc w:val="center"/>
              <w:rPr>
                <w:b/>
                <w:bCs/>
                <w:sz w:val="24"/>
                <w:szCs w:val="24"/>
                <w:vertAlign w:val="superscript"/>
              </w:rPr>
            </w:pPr>
            <w:r w:rsidRPr="00452001">
              <w:rPr>
                <w:b/>
                <w:bCs/>
                <w:sz w:val="24"/>
                <w:szCs w:val="24"/>
                <w:vertAlign w:val="superscript"/>
              </w:rPr>
              <w:t>Sector</w:t>
            </w:r>
          </w:p>
        </w:tc>
        <w:tc>
          <w:tcPr>
            <w:tcW w:w="1701" w:type="dxa"/>
            <w:shd w:val="clear" w:color="auto" w:fill="D9D9D9" w:themeFill="background1" w:themeFillShade="D9"/>
          </w:tcPr>
          <w:p w14:paraId="55AC8374" w14:textId="77777777" w:rsidR="009A39CB" w:rsidRPr="00452001" w:rsidRDefault="009A39CB" w:rsidP="00D31BC6">
            <w:pPr>
              <w:jc w:val="center"/>
              <w:rPr>
                <w:b/>
                <w:bCs/>
                <w:sz w:val="24"/>
                <w:szCs w:val="24"/>
                <w:vertAlign w:val="superscript"/>
              </w:rPr>
            </w:pPr>
            <w:r w:rsidRPr="00452001">
              <w:rPr>
                <w:b/>
                <w:bCs/>
                <w:sz w:val="24"/>
                <w:szCs w:val="24"/>
                <w:vertAlign w:val="superscript"/>
              </w:rPr>
              <w:t>2021</w:t>
            </w:r>
          </w:p>
          <w:p w14:paraId="563BCA23" w14:textId="77777777" w:rsidR="009A39CB" w:rsidRPr="00452001" w:rsidRDefault="009A39CB" w:rsidP="00D31BC6">
            <w:pPr>
              <w:jc w:val="center"/>
              <w:rPr>
                <w:b/>
                <w:bCs/>
                <w:sz w:val="24"/>
                <w:szCs w:val="24"/>
                <w:vertAlign w:val="superscript"/>
              </w:rPr>
            </w:pPr>
            <w:r w:rsidRPr="00452001">
              <w:rPr>
                <w:b/>
                <w:bCs/>
                <w:sz w:val="24"/>
                <w:szCs w:val="24"/>
                <w:vertAlign w:val="superscript"/>
              </w:rPr>
              <w:t>(Head Count)</w:t>
            </w:r>
          </w:p>
        </w:tc>
        <w:tc>
          <w:tcPr>
            <w:tcW w:w="1701" w:type="dxa"/>
            <w:shd w:val="clear" w:color="auto" w:fill="D9D9D9" w:themeFill="background1" w:themeFillShade="D9"/>
          </w:tcPr>
          <w:p w14:paraId="4EC6881E" w14:textId="77777777" w:rsidR="009A39CB" w:rsidRPr="00452001" w:rsidRDefault="009A39CB" w:rsidP="00D31BC6">
            <w:pPr>
              <w:jc w:val="center"/>
              <w:rPr>
                <w:b/>
                <w:bCs/>
                <w:sz w:val="24"/>
                <w:szCs w:val="24"/>
                <w:vertAlign w:val="superscript"/>
              </w:rPr>
            </w:pPr>
            <w:r w:rsidRPr="00452001">
              <w:rPr>
                <w:b/>
                <w:bCs/>
                <w:sz w:val="24"/>
                <w:szCs w:val="24"/>
                <w:vertAlign w:val="superscript"/>
              </w:rPr>
              <w:t>2026</w:t>
            </w:r>
          </w:p>
          <w:p w14:paraId="3160B3DA" w14:textId="77777777" w:rsidR="009A39CB" w:rsidRPr="00452001" w:rsidRDefault="009A39CB" w:rsidP="00D31BC6">
            <w:pPr>
              <w:jc w:val="center"/>
              <w:rPr>
                <w:b/>
                <w:bCs/>
                <w:sz w:val="24"/>
                <w:szCs w:val="24"/>
                <w:vertAlign w:val="superscript"/>
              </w:rPr>
            </w:pPr>
            <w:r w:rsidRPr="00452001">
              <w:rPr>
                <w:b/>
                <w:bCs/>
                <w:sz w:val="24"/>
                <w:szCs w:val="24"/>
                <w:vertAlign w:val="superscript"/>
              </w:rPr>
              <w:t>(Head Count)</w:t>
            </w:r>
          </w:p>
        </w:tc>
        <w:tc>
          <w:tcPr>
            <w:tcW w:w="1559" w:type="dxa"/>
            <w:shd w:val="clear" w:color="auto" w:fill="D9D9D9" w:themeFill="background1" w:themeFillShade="D9"/>
          </w:tcPr>
          <w:p w14:paraId="65E07A93" w14:textId="77777777" w:rsidR="009A39CB" w:rsidRPr="00452001" w:rsidRDefault="009A39CB" w:rsidP="00D31BC6">
            <w:pPr>
              <w:jc w:val="center"/>
              <w:rPr>
                <w:b/>
                <w:bCs/>
                <w:sz w:val="24"/>
                <w:szCs w:val="24"/>
                <w:vertAlign w:val="superscript"/>
              </w:rPr>
            </w:pPr>
            <w:r w:rsidRPr="00452001">
              <w:rPr>
                <w:b/>
                <w:bCs/>
                <w:sz w:val="24"/>
                <w:szCs w:val="24"/>
                <w:vertAlign w:val="superscript"/>
              </w:rPr>
              <w:t>Projected</w:t>
            </w:r>
          </w:p>
          <w:p w14:paraId="6FCB4512" w14:textId="77777777" w:rsidR="009A39CB" w:rsidRPr="00452001" w:rsidRDefault="009A39CB" w:rsidP="00D31BC6">
            <w:pPr>
              <w:jc w:val="center"/>
              <w:rPr>
                <w:b/>
                <w:bCs/>
                <w:sz w:val="24"/>
                <w:szCs w:val="24"/>
                <w:vertAlign w:val="superscript"/>
              </w:rPr>
            </w:pPr>
            <w:r w:rsidRPr="00452001">
              <w:rPr>
                <w:b/>
                <w:bCs/>
                <w:sz w:val="24"/>
                <w:szCs w:val="24"/>
                <w:vertAlign w:val="superscript"/>
              </w:rPr>
              <w:t>Increase.</w:t>
            </w:r>
          </w:p>
        </w:tc>
      </w:tr>
      <w:tr w:rsidR="009A39CB" w:rsidRPr="00452001" w14:paraId="24D0EDEF" w14:textId="77777777" w:rsidTr="00D31BC6">
        <w:tc>
          <w:tcPr>
            <w:tcW w:w="2693" w:type="dxa"/>
          </w:tcPr>
          <w:p w14:paraId="17ED0089" w14:textId="77777777" w:rsidR="009A39CB" w:rsidRPr="00452001" w:rsidRDefault="009A39CB" w:rsidP="00D31BC6">
            <w:pPr>
              <w:jc w:val="right"/>
              <w:rPr>
                <w:sz w:val="24"/>
                <w:szCs w:val="24"/>
                <w:vertAlign w:val="superscript"/>
              </w:rPr>
            </w:pPr>
            <w:r w:rsidRPr="00452001">
              <w:rPr>
                <w:sz w:val="24"/>
                <w:szCs w:val="24"/>
                <w:vertAlign w:val="superscript"/>
              </w:rPr>
              <w:t>Angus Council</w:t>
            </w:r>
          </w:p>
        </w:tc>
        <w:tc>
          <w:tcPr>
            <w:tcW w:w="1701" w:type="dxa"/>
          </w:tcPr>
          <w:p w14:paraId="7A3A3C11" w14:textId="77777777" w:rsidR="009A39CB" w:rsidRPr="00452001" w:rsidRDefault="009A39CB" w:rsidP="00D31BC6">
            <w:pPr>
              <w:jc w:val="center"/>
              <w:rPr>
                <w:sz w:val="24"/>
                <w:szCs w:val="24"/>
                <w:vertAlign w:val="superscript"/>
              </w:rPr>
            </w:pPr>
            <w:r w:rsidRPr="00452001">
              <w:rPr>
                <w:sz w:val="24"/>
                <w:szCs w:val="24"/>
                <w:vertAlign w:val="superscript"/>
              </w:rPr>
              <w:t>737</w:t>
            </w:r>
          </w:p>
        </w:tc>
        <w:tc>
          <w:tcPr>
            <w:tcW w:w="1701" w:type="dxa"/>
          </w:tcPr>
          <w:p w14:paraId="271F5023" w14:textId="77777777" w:rsidR="009A39CB" w:rsidRPr="00452001" w:rsidRDefault="009A39CB" w:rsidP="00D31BC6">
            <w:pPr>
              <w:jc w:val="center"/>
              <w:rPr>
                <w:sz w:val="24"/>
                <w:szCs w:val="24"/>
                <w:vertAlign w:val="superscript"/>
              </w:rPr>
            </w:pPr>
            <w:r w:rsidRPr="00452001">
              <w:rPr>
                <w:sz w:val="24"/>
                <w:szCs w:val="24"/>
                <w:vertAlign w:val="superscript"/>
              </w:rPr>
              <w:t>882</w:t>
            </w:r>
          </w:p>
        </w:tc>
        <w:tc>
          <w:tcPr>
            <w:tcW w:w="1559" w:type="dxa"/>
          </w:tcPr>
          <w:p w14:paraId="77522135" w14:textId="77777777" w:rsidR="009A39CB" w:rsidRPr="00452001" w:rsidRDefault="009A39CB" w:rsidP="00D31BC6">
            <w:pPr>
              <w:jc w:val="center"/>
              <w:rPr>
                <w:b/>
                <w:bCs/>
                <w:sz w:val="24"/>
                <w:szCs w:val="24"/>
                <w:vertAlign w:val="superscript"/>
              </w:rPr>
            </w:pPr>
            <w:r w:rsidRPr="00452001">
              <w:rPr>
                <w:b/>
                <w:bCs/>
                <w:sz w:val="24"/>
                <w:szCs w:val="24"/>
                <w:vertAlign w:val="superscript"/>
              </w:rPr>
              <w:t>145</w:t>
            </w:r>
          </w:p>
        </w:tc>
      </w:tr>
      <w:tr w:rsidR="009A39CB" w:rsidRPr="00452001" w14:paraId="0C2DA2C3" w14:textId="77777777" w:rsidTr="00D31BC6">
        <w:tc>
          <w:tcPr>
            <w:tcW w:w="2693" w:type="dxa"/>
          </w:tcPr>
          <w:p w14:paraId="7E44B114" w14:textId="77777777" w:rsidR="009A39CB" w:rsidRPr="00452001" w:rsidRDefault="009A39CB" w:rsidP="00D31BC6">
            <w:pPr>
              <w:jc w:val="right"/>
              <w:rPr>
                <w:sz w:val="24"/>
                <w:szCs w:val="24"/>
                <w:vertAlign w:val="superscript"/>
              </w:rPr>
            </w:pPr>
            <w:r w:rsidRPr="00452001">
              <w:rPr>
                <w:sz w:val="24"/>
                <w:szCs w:val="24"/>
                <w:vertAlign w:val="superscript"/>
              </w:rPr>
              <w:t>NHS</w:t>
            </w:r>
          </w:p>
        </w:tc>
        <w:tc>
          <w:tcPr>
            <w:tcW w:w="1701" w:type="dxa"/>
          </w:tcPr>
          <w:p w14:paraId="2C4A4281" w14:textId="77777777" w:rsidR="009A39CB" w:rsidRPr="00452001" w:rsidRDefault="009A39CB" w:rsidP="00D31BC6">
            <w:pPr>
              <w:jc w:val="center"/>
              <w:rPr>
                <w:sz w:val="24"/>
                <w:szCs w:val="24"/>
                <w:vertAlign w:val="superscript"/>
              </w:rPr>
            </w:pPr>
            <w:r w:rsidRPr="00452001">
              <w:rPr>
                <w:sz w:val="24"/>
                <w:szCs w:val="24"/>
                <w:vertAlign w:val="superscript"/>
              </w:rPr>
              <w:t>952</w:t>
            </w:r>
          </w:p>
        </w:tc>
        <w:tc>
          <w:tcPr>
            <w:tcW w:w="1701" w:type="dxa"/>
          </w:tcPr>
          <w:p w14:paraId="37E61A9E" w14:textId="77777777" w:rsidR="009A39CB" w:rsidRPr="00452001" w:rsidRDefault="009A39CB" w:rsidP="00D31BC6">
            <w:pPr>
              <w:jc w:val="center"/>
              <w:rPr>
                <w:sz w:val="24"/>
                <w:szCs w:val="24"/>
                <w:vertAlign w:val="superscript"/>
              </w:rPr>
            </w:pPr>
            <w:r w:rsidRPr="00452001">
              <w:rPr>
                <w:sz w:val="24"/>
                <w:szCs w:val="24"/>
                <w:vertAlign w:val="superscript"/>
              </w:rPr>
              <w:t>1,117</w:t>
            </w:r>
          </w:p>
        </w:tc>
        <w:tc>
          <w:tcPr>
            <w:tcW w:w="1559" w:type="dxa"/>
          </w:tcPr>
          <w:p w14:paraId="1197EB61" w14:textId="77777777" w:rsidR="009A39CB" w:rsidRPr="00452001" w:rsidRDefault="009A39CB" w:rsidP="00D31BC6">
            <w:pPr>
              <w:jc w:val="center"/>
              <w:rPr>
                <w:b/>
                <w:bCs/>
                <w:sz w:val="24"/>
                <w:szCs w:val="24"/>
                <w:vertAlign w:val="superscript"/>
              </w:rPr>
            </w:pPr>
            <w:r w:rsidRPr="00452001">
              <w:rPr>
                <w:b/>
                <w:bCs/>
                <w:sz w:val="24"/>
                <w:szCs w:val="24"/>
                <w:vertAlign w:val="superscript"/>
              </w:rPr>
              <w:t>165</w:t>
            </w:r>
          </w:p>
        </w:tc>
      </w:tr>
      <w:tr w:rsidR="009A39CB" w:rsidRPr="00452001" w14:paraId="04DE12A2" w14:textId="77777777" w:rsidTr="00D31BC6">
        <w:tc>
          <w:tcPr>
            <w:tcW w:w="2693" w:type="dxa"/>
          </w:tcPr>
          <w:p w14:paraId="4DC9C0FF" w14:textId="77777777" w:rsidR="009A39CB" w:rsidRPr="00452001" w:rsidRDefault="009A39CB" w:rsidP="00D31BC6">
            <w:pPr>
              <w:jc w:val="right"/>
              <w:rPr>
                <w:sz w:val="24"/>
                <w:szCs w:val="24"/>
                <w:highlight w:val="magenta"/>
                <w:vertAlign w:val="superscript"/>
              </w:rPr>
            </w:pPr>
            <w:r w:rsidRPr="00452001">
              <w:rPr>
                <w:sz w:val="24"/>
                <w:szCs w:val="24"/>
                <w:vertAlign w:val="superscript"/>
              </w:rPr>
              <w:t>Care Homes</w:t>
            </w:r>
          </w:p>
        </w:tc>
        <w:tc>
          <w:tcPr>
            <w:tcW w:w="1701" w:type="dxa"/>
          </w:tcPr>
          <w:p w14:paraId="4FFDCC47" w14:textId="77777777" w:rsidR="009A39CB" w:rsidRPr="00452001" w:rsidRDefault="009A39CB" w:rsidP="00D31BC6">
            <w:pPr>
              <w:jc w:val="center"/>
              <w:rPr>
                <w:sz w:val="24"/>
                <w:szCs w:val="24"/>
                <w:vertAlign w:val="superscript"/>
              </w:rPr>
            </w:pPr>
            <w:r w:rsidRPr="00452001">
              <w:rPr>
                <w:sz w:val="24"/>
                <w:szCs w:val="24"/>
                <w:vertAlign w:val="superscript"/>
              </w:rPr>
              <w:t>1,478`</w:t>
            </w:r>
          </w:p>
        </w:tc>
        <w:tc>
          <w:tcPr>
            <w:tcW w:w="1701" w:type="dxa"/>
          </w:tcPr>
          <w:p w14:paraId="5692B13C" w14:textId="77777777" w:rsidR="009A39CB" w:rsidRPr="00452001" w:rsidRDefault="009A39CB" w:rsidP="00D31BC6">
            <w:pPr>
              <w:jc w:val="center"/>
              <w:rPr>
                <w:sz w:val="24"/>
                <w:szCs w:val="24"/>
                <w:vertAlign w:val="superscript"/>
              </w:rPr>
            </w:pPr>
            <w:r w:rsidRPr="00452001">
              <w:rPr>
                <w:sz w:val="24"/>
                <w:szCs w:val="24"/>
                <w:vertAlign w:val="superscript"/>
              </w:rPr>
              <w:t>1,773</w:t>
            </w:r>
          </w:p>
        </w:tc>
        <w:tc>
          <w:tcPr>
            <w:tcW w:w="1559" w:type="dxa"/>
          </w:tcPr>
          <w:p w14:paraId="54A624C9" w14:textId="77777777" w:rsidR="009A39CB" w:rsidRPr="00452001" w:rsidRDefault="009A39CB" w:rsidP="00D31BC6">
            <w:pPr>
              <w:jc w:val="center"/>
              <w:rPr>
                <w:b/>
                <w:sz w:val="24"/>
                <w:szCs w:val="24"/>
                <w:vertAlign w:val="superscript"/>
              </w:rPr>
            </w:pPr>
            <w:r w:rsidRPr="00452001">
              <w:rPr>
                <w:b/>
                <w:sz w:val="24"/>
                <w:szCs w:val="24"/>
                <w:vertAlign w:val="superscript"/>
              </w:rPr>
              <w:t>295</w:t>
            </w:r>
          </w:p>
        </w:tc>
      </w:tr>
      <w:tr w:rsidR="009A39CB" w:rsidRPr="00452001" w14:paraId="50A98C79" w14:textId="77777777" w:rsidTr="00D31BC6">
        <w:tc>
          <w:tcPr>
            <w:tcW w:w="2693" w:type="dxa"/>
          </w:tcPr>
          <w:p w14:paraId="567D7BA2" w14:textId="77777777" w:rsidR="009A39CB" w:rsidRPr="00452001" w:rsidRDefault="009A39CB" w:rsidP="00D31BC6">
            <w:pPr>
              <w:jc w:val="right"/>
              <w:rPr>
                <w:sz w:val="24"/>
                <w:szCs w:val="24"/>
                <w:vertAlign w:val="superscript"/>
              </w:rPr>
            </w:pPr>
            <w:r w:rsidRPr="00452001">
              <w:rPr>
                <w:sz w:val="24"/>
                <w:szCs w:val="24"/>
                <w:vertAlign w:val="superscript"/>
              </w:rPr>
              <w:t>Care at Home</w:t>
            </w:r>
          </w:p>
        </w:tc>
        <w:tc>
          <w:tcPr>
            <w:tcW w:w="1701" w:type="dxa"/>
          </w:tcPr>
          <w:p w14:paraId="26FCEB31" w14:textId="77777777" w:rsidR="009A39CB" w:rsidRPr="00452001" w:rsidRDefault="009A39CB" w:rsidP="00D31BC6">
            <w:pPr>
              <w:jc w:val="center"/>
              <w:rPr>
                <w:sz w:val="24"/>
                <w:szCs w:val="24"/>
                <w:vertAlign w:val="superscript"/>
              </w:rPr>
            </w:pPr>
            <w:r w:rsidRPr="00452001">
              <w:rPr>
                <w:sz w:val="24"/>
                <w:szCs w:val="24"/>
                <w:vertAlign w:val="superscript"/>
              </w:rPr>
              <w:t xml:space="preserve">1860 </w:t>
            </w:r>
          </w:p>
        </w:tc>
        <w:tc>
          <w:tcPr>
            <w:tcW w:w="1701" w:type="dxa"/>
          </w:tcPr>
          <w:p w14:paraId="4FD77B82" w14:textId="77777777" w:rsidR="009A39CB" w:rsidRPr="00452001" w:rsidRDefault="009A39CB" w:rsidP="00D31BC6">
            <w:pPr>
              <w:jc w:val="center"/>
              <w:rPr>
                <w:sz w:val="24"/>
                <w:szCs w:val="24"/>
                <w:vertAlign w:val="superscript"/>
              </w:rPr>
            </w:pPr>
            <w:r w:rsidRPr="00452001">
              <w:rPr>
                <w:sz w:val="24"/>
                <w:szCs w:val="24"/>
                <w:vertAlign w:val="superscript"/>
              </w:rPr>
              <w:t>2,230</w:t>
            </w:r>
          </w:p>
        </w:tc>
        <w:tc>
          <w:tcPr>
            <w:tcW w:w="1559" w:type="dxa"/>
          </w:tcPr>
          <w:p w14:paraId="18AA19B9" w14:textId="77777777" w:rsidR="009A39CB" w:rsidRPr="00452001" w:rsidRDefault="009A39CB" w:rsidP="00D31BC6">
            <w:pPr>
              <w:jc w:val="center"/>
              <w:rPr>
                <w:b/>
                <w:sz w:val="24"/>
                <w:szCs w:val="24"/>
                <w:vertAlign w:val="superscript"/>
              </w:rPr>
            </w:pPr>
            <w:r w:rsidRPr="00452001">
              <w:rPr>
                <w:b/>
                <w:sz w:val="24"/>
                <w:szCs w:val="24"/>
                <w:vertAlign w:val="superscript"/>
              </w:rPr>
              <w:t>370</w:t>
            </w:r>
          </w:p>
        </w:tc>
      </w:tr>
      <w:tr w:rsidR="009A39CB" w:rsidRPr="00452001" w14:paraId="52FD2A8B" w14:textId="77777777" w:rsidTr="00D31BC6">
        <w:tc>
          <w:tcPr>
            <w:tcW w:w="2693" w:type="dxa"/>
          </w:tcPr>
          <w:p w14:paraId="137ED5A0" w14:textId="77777777" w:rsidR="009A39CB" w:rsidRPr="00452001" w:rsidRDefault="009A39CB" w:rsidP="00D31BC6">
            <w:pPr>
              <w:jc w:val="right"/>
              <w:rPr>
                <w:b/>
                <w:bCs/>
                <w:sz w:val="24"/>
                <w:szCs w:val="24"/>
                <w:vertAlign w:val="superscript"/>
              </w:rPr>
            </w:pPr>
            <w:r w:rsidRPr="00452001">
              <w:rPr>
                <w:b/>
                <w:bCs/>
                <w:sz w:val="24"/>
                <w:szCs w:val="24"/>
                <w:vertAlign w:val="superscript"/>
              </w:rPr>
              <w:t>Totals:</w:t>
            </w:r>
          </w:p>
        </w:tc>
        <w:tc>
          <w:tcPr>
            <w:tcW w:w="1701" w:type="dxa"/>
          </w:tcPr>
          <w:p w14:paraId="03D62289" w14:textId="77777777" w:rsidR="009A39CB" w:rsidRPr="00452001" w:rsidRDefault="009A39CB" w:rsidP="00D31BC6">
            <w:pPr>
              <w:jc w:val="center"/>
              <w:rPr>
                <w:b/>
                <w:bCs/>
                <w:sz w:val="24"/>
                <w:szCs w:val="24"/>
                <w:vertAlign w:val="superscript"/>
              </w:rPr>
            </w:pPr>
            <w:r w:rsidRPr="00452001">
              <w:rPr>
                <w:b/>
                <w:bCs/>
                <w:sz w:val="24"/>
                <w:szCs w:val="24"/>
                <w:vertAlign w:val="superscript"/>
              </w:rPr>
              <w:t>5027</w:t>
            </w:r>
          </w:p>
        </w:tc>
        <w:tc>
          <w:tcPr>
            <w:tcW w:w="1701" w:type="dxa"/>
          </w:tcPr>
          <w:p w14:paraId="48F79937" w14:textId="77777777" w:rsidR="009A39CB" w:rsidRPr="00452001" w:rsidRDefault="009A39CB" w:rsidP="00D31BC6">
            <w:pPr>
              <w:jc w:val="center"/>
              <w:rPr>
                <w:b/>
                <w:bCs/>
                <w:sz w:val="24"/>
                <w:szCs w:val="24"/>
                <w:vertAlign w:val="superscript"/>
              </w:rPr>
            </w:pPr>
            <w:r w:rsidRPr="00452001">
              <w:rPr>
                <w:b/>
                <w:bCs/>
                <w:sz w:val="24"/>
                <w:szCs w:val="24"/>
                <w:vertAlign w:val="superscript"/>
              </w:rPr>
              <w:t>6,002</w:t>
            </w:r>
          </w:p>
        </w:tc>
        <w:tc>
          <w:tcPr>
            <w:tcW w:w="1559" w:type="dxa"/>
          </w:tcPr>
          <w:p w14:paraId="5DBDBCB4" w14:textId="77777777" w:rsidR="009A39CB" w:rsidRPr="00452001" w:rsidRDefault="009A39CB" w:rsidP="00D31BC6">
            <w:pPr>
              <w:jc w:val="center"/>
              <w:rPr>
                <w:b/>
                <w:sz w:val="24"/>
                <w:szCs w:val="24"/>
                <w:vertAlign w:val="superscript"/>
              </w:rPr>
            </w:pPr>
            <w:r w:rsidRPr="00452001">
              <w:rPr>
                <w:b/>
                <w:sz w:val="24"/>
                <w:szCs w:val="24"/>
                <w:vertAlign w:val="superscript"/>
              </w:rPr>
              <w:t>975</w:t>
            </w:r>
          </w:p>
        </w:tc>
      </w:tr>
    </w:tbl>
    <w:p w14:paraId="5E2E16B0" w14:textId="266036FE" w:rsidR="009A39CB" w:rsidRPr="00452001" w:rsidRDefault="009A39CB" w:rsidP="009A39CB">
      <w:pPr>
        <w:ind w:left="720"/>
        <w:jc w:val="both"/>
        <w:rPr>
          <w:rFonts w:ascii="Century Gothic" w:hAnsi="Century Gothic" w:cstheme="minorHAnsi"/>
          <w:sz w:val="20"/>
          <w:szCs w:val="20"/>
        </w:rPr>
      </w:pPr>
      <w:r w:rsidRPr="00452001">
        <w:rPr>
          <w:rFonts w:ascii="Arial" w:hAnsi="Arial" w:cs="Arial"/>
          <w:sz w:val="20"/>
          <w:szCs w:val="20"/>
          <w:vertAlign w:val="superscript"/>
        </w:rPr>
        <w:t xml:space="preserve">       </w:t>
      </w:r>
      <w:r w:rsidR="00801EF6" w:rsidRPr="00452001">
        <w:rPr>
          <w:rFonts w:ascii="Arial" w:hAnsi="Arial" w:cs="Arial"/>
          <w:sz w:val="20"/>
          <w:szCs w:val="20"/>
        </w:rPr>
        <w:t>*(Draft National Workforce Strategy for Health and Social Care in Scotland, 2021)</w:t>
      </w:r>
      <w:r w:rsidR="00801EF6" w:rsidRPr="00452001">
        <w:rPr>
          <w:rFonts w:ascii="Century Gothic" w:hAnsi="Century Gothic" w:cstheme="minorHAnsi"/>
          <w:sz w:val="20"/>
          <w:szCs w:val="20"/>
        </w:rPr>
        <w:tab/>
      </w:r>
    </w:p>
    <w:p w14:paraId="29293E5F" w14:textId="557C95EB" w:rsidR="009A39CB" w:rsidRPr="00DF3B20" w:rsidRDefault="009A39CB" w:rsidP="009A39CB">
      <w:pPr>
        <w:jc w:val="both"/>
        <w:rPr>
          <w:rFonts w:ascii="Arial" w:hAnsi="Arial" w:cs="Arial"/>
          <w:sz w:val="24"/>
          <w:szCs w:val="24"/>
        </w:rPr>
      </w:pPr>
      <w:r w:rsidRPr="00DF3B20">
        <w:rPr>
          <w:rFonts w:ascii="Arial" w:hAnsi="Arial" w:cs="Arial"/>
          <w:sz w:val="24"/>
          <w:szCs w:val="24"/>
        </w:rPr>
        <w:t xml:space="preserve">Table </w:t>
      </w:r>
      <w:r w:rsidR="00452001" w:rsidRPr="00DF3B20">
        <w:rPr>
          <w:rFonts w:ascii="Arial" w:hAnsi="Arial" w:cs="Arial"/>
          <w:sz w:val="24"/>
          <w:szCs w:val="24"/>
        </w:rPr>
        <w:t>3</w:t>
      </w:r>
      <w:r w:rsidR="009E7AFC">
        <w:rPr>
          <w:rFonts w:ascii="Arial" w:hAnsi="Arial" w:cs="Arial"/>
          <w:sz w:val="24"/>
          <w:szCs w:val="24"/>
        </w:rPr>
        <w:t>1</w:t>
      </w:r>
      <w:r w:rsidR="00801EF6" w:rsidRPr="00DF3B20">
        <w:rPr>
          <w:rFonts w:ascii="Arial" w:hAnsi="Arial" w:cs="Arial"/>
          <w:sz w:val="24"/>
          <w:szCs w:val="24"/>
        </w:rPr>
        <w:t xml:space="preserve"> </w:t>
      </w:r>
      <w:r w:rsidRPr="00DF3B20">
        <w:rPr>
          <w:rFonts w:ascii="Arial" w:hAnsi="Arial" w:cs="Arial"/>
          <w:sz w:val="24"/>
          <w:szCs w:val="24"/>
        </w:rPr>
        <w:t xml:space="preserve">suggests that </w:t>
      </w:r>
      <w:r w:rsidRPr="00DF3B20">
        <w:rPr>
          <w:rFonts w:ascii="Arial" w:hAnsi="Arial" w:cs="Arial"/>
          <w:sz w:val="24"/>
          <w:szCs w:val="24"/>
          <w:u w:val="single"/>
        </w:rPr>
        <w:t>without</w:t>
      </w:r>
      <w:r w:rsidRPr="00DF3B20">
        <w:rPr>
          <w:rFonts w:ascii="Arial" w:hAnsi="Arial" w:cs="Arial"/>
          <w:sz w:val="24"/>
          <w:szCs w:val="24"/>
        </w:rPr>
        <w:t xml:space="preserve"> taking any mitigating actions, by 2026 Angus may require an additional 975 staff in total. Importantly, </w:t>
      </w:r>
      <w:r w:rsidR="00BC6235" w:rsidRPr="00DF3B20">
        <w:rPr>
          <w:rFonts w:ascii="Arial" w:hAnsi="Arial" w:cs="Arial"/>
          <w:sz w:val="24"/>
          <w:szCs w:val="24"/>
        </w:rPr>
        <w:t>the highest proportion</w:t>
      </w:r>
      <w:r w:rsidRPr="00DF3B20">
        <w:rPr>
          <w:rFonts w:ascii="Arial" w:hAnsi="Arial" w:cs="Arial"/>
          <w:sz w:val="24"/>
          <w:szCs w:val="24"/>
        </w:rPr>
        <w:t xml:space="preserve"> of those additional staff would be required in the Care at Home sector, as this remains our strategic planning objective to keep more people at home for longer, where it is safe to do so</w:t>
      </w:r>
      <w:r w:rsidR="00BE110A" w:rsidRPr="00DF3B20">
        <w:rPr>
          <w:rFonts w:ascii="Arial" w:hAnsi="Arial" w:cs="Arial"/>
          <w:sz w:val="24"/>
          <w:szCs w:val="24"/>
        </w:rPr>
        <w:t>. I</w:t>
      </w:r>
      <w:r w:rsidRPr="00DF3B20">
        <w:rPr>
          <w:rFonts w:ascii="Arial" w:hAnsi="Arial" w:cs="Arial"/>
          <w:sz w:val="24"/>
          <w:szCs w:val="24"/>
        </w:rPr>
        <w:t xml:space="preserve">t is likely that </w:t>
      </w:r>
      <w:r w:rsidR="00801EF6" w:rsidRPr="00DF3B20">
        <w:rPr>
          <w:rFonts w:ascii="Arial" w:hAnsi="Arial" w:cs="Arial"/>
          <w:sz w:val="24"/>
          <w:szCs w:val="24"/>
        </w:rPr>
        <w:t>T</w:t>
      </w:r>
      <w:r w:rsidRPr="00DF3B20">
        <w:rPr>
          <w:rFonts w:ascii="Arial" w:hAnsi="Arial" w:cs="Arial"/>
          <w:sz w:val="24"/>
          <w:szCs w:val="24"/>
        </w:rPr>
        <w:t xml:space="preserve">able </w:t>
      </w:r>
      <w:r w:rsidR="004965BE" w:rsidRPr="00DF3B20">
        <w:rPr>
          <w:rFonts w:ascii="Arial" w:hAnsi="Arial" w:cs="Arial"/>
          <w:sz w:val="24"/>
          <w:szCs w:val="24"/>
        </w:rPr>
        <w:t>3</w:t>
      </w:r>
      <w:r w:rsidR="00872C18">
        <w:rPr>
          <w:rFonts w:ascii="Arial" w:hAnsi="Arial" w:cs="Arial"/>
          <w:sz w:val="24"/>
          <w:szCs w:val="24"/>
        </w:rPr>
        <w:t>1</w:t>
      </w:r>
      <w:r w:rsidRPr="00DF3B20">
        <w:rPr>
          <w:rFonts w:ascii="Arial" w:hAnsi="Arial" w:cs="Arial"/>
          <w:sz w:val="24"/>
          <w:szCs w:val="24"/>
        </w:rPr>
        <w:t xml:space="preserve"> would see a greater reduction in care home head count and a greater increase in care at home head count, than is currently illustrated in the table, which is based on national projections.</w:t>
      </w:r>
    </w:p>
    <w:p w14:paraId="1C15F1A3" w14:textId="311B6FEB" w:rsidR="009A39CB" w:rsidRPr="00DF3B20" w:rsidRDefault="00801EF6" w:rsidP="009A39CB">
      <w:pPr>
        <w:jc w:val="both"/>
        <w:rPr>
          <w:rFonts w:ascii="Arial" w:hAnsi="Arial" w:cs="Arial"/>
          <w:sz w:val="24"/>
          <w:szCs w:val="24"/>
        </w:rPr>
      </w:pPr>
      <w:r w:rsidRPr="00DF3B20">
        <w:rPr>
          <w:rFonts w:ascii="Arial" w:hAnsi="Arial" w:cs="Arial"/>
          <w:sz w:val="24"/>
          <w:szCs w:val="24"/>
        </w:rPr>
        <w:t>G</w:t>
      </w:r>
      <w:r w:rsidR="009A39CB" w:rsidRPr="00DF3B20">
        <w:rPr>
          <w:rFonts w:ascii="Arial" w:hAnsi="Arial" w:cs="Arial"/>
          <w:sz w:val="24"/>
          <w:szCs w:val="24"/>
        </w:rPr>
        <w:t>iven the projected growth in health and care service demand, solely increasing our workforce is not sustainable, or achievable</w:t>
      </w:r>
      <w:r w:rsidR="00A43A4D" w:rsidRPr="00DF3B20">
        <w:rPr>
          <w:rFonts w:ascii="Arial" w:hAnsi="Arial" w:cs="Arial"/>
          <w:sz w:val="24"/>
          <w:szCs w:val="24"/>
        </w:rPr>
        <w:t xml:space="preserve">. </w:t>
      </w:r>
    </w:p>
    <w:p w14:paraId="75194C40" w14:textId="3D7D2993" w:rsidR="00D941F9" w:rsidRPr="00DF3B20" w:rsidRDefault="009A39CB" w:rsidP="00D941F9">
      <w:pPr>
        <w:jc w:val="both"/>
        <w:rPr>
          <w:rFonts w:ascii="Arial" w:hAnsi="Arial" w:cs="Arial"/>
          <w:sz w:val="24"/>
          <w:szCs w:val="24"/>
        </w:rPr>
      </w:pPr>
      <w:r w:rsidRPr="00DF3B20">
        <w:rPr>
          <w:rFonts w:ascii="Arial" w:hAnsi="Arial" w:cs="Arial"/>
          <w:sz w:val="24"/>
          <w:szCs w:val="24"/>
        </w:rPr>
        <w:t xml:space="preserve">The improvement activity detailed in </w:t>
      </w:r>
      <w:r w:rsidR="00801EF6" w:rsidRPr="00DF3B20">
        <w:rPr>
          <w:rFonts w:ascii="Arial" w:hAnsi="Arial" w:cs="Arial"/>
          <w:sz w:val="24"/>
          <w:szCs w:val="24"/>
        </w:rPr>
        <w:t>S</w:t>
      </w:r>
      <w:r w:rsidRPr="00DF3B20">
        <w:rPr>
          <w:rFonts w:ascii="Arial" w:hAnsi="Arial" w:cs="Arial"/>
          <w:sz w:val="24"/>
          <w:szCs w:val="24"/>
        </w:rPr>
        <w:t xml:space="preserve">ection 2 demonstrates the work undertaken to make best use of our existing resources through remodelling and redesigning services towards more innovative ways of working and delivering services. </w:t>
      </w:r>
      <w:r w:rsidR="00EB21D5">
        <w:rPr>
          <w:rFonts w:ascii="Arial" w:hAnsi="Arial" w:cs="Arial"/>
          <w:sz w:val="24"/>
          <w:szCs w:val="24"/>
        </w:rPr>
        <w:t xml:space="preserve">It </w:t>
      </w:r>
      <w:r w:rsidRPr="00DF3B20">
        <w:rPr>
          <w:rFonts w:ascii="Arial" w:hAnsi="Arial" w:cs="Arial"/>
          <w:sz w:val="24"/>
          <w:szCs w:val="24"/>
        </w:rPr>
        <w:t xml:space="preserve">illustrates areas where existing staffing resource is being transferred in response to changing needs </w:t>
      </w:r>
      <w:r w:rsidRPr="00DF3B20">
        <w:rPr>
          <w:rFonts w:ascii="Arial" w:hAnsi="Arial" w:cs="Arial"/>
          <w:sz w:val="24"/>
          <w:szCs w:val="24"/>
        </w:rPr>
        <w:lastRenderedPageBreak/>
        <w:t xml:space="preserve">and demographics; alongside the introduction of new roles to meet changing demands and/or to combat particular role shortages </w:t>
      </w:r>
      <w:r w:rsidR="00AA3151">
        <w:rPr>
          <w:rFonts w:ascii="Arial" w:hAnsi="Arial" w:cs="Arial"/>
          <w:sz w:val="24"/>
          <w:szCs w:val="24"/>
        </w:rPr>
        <w:t>and includes</w:t>
      </w:r>
      <w:r w:rsidRPr="00DF3B20">
        <w:rPr>
          <w:rFonts w:ascii="Arial" w:hAnsi="Arial" w:cs="Arial"/>
          <w:sz w:val="24"/>
          <w:szCs w:val="24"/>
        </w:rPr>
        <w:t xml:space="preserve"> areas where we have increased staffing resources.</w:t>
      </w:r>
      <w:r w:rsidR="00D941F9">
        <w:rPr>
          <w:rFonts w:ascii="Arial" w:hAnsi="Arial" w:cs="Arial"/>
          <w:sz w:val="24"/>
          <w:szCs w:val="24"/>
        </w:rPr>
        <w:t xml:space="preserve"> </w:t>
      </w:r>
      <w:r w:rsidR="00D941F9" w:rsidRPr="00DF3B20">
        <w:rPr>
          <w:rFonts w:ascii="Arial" w:hAnsi="Arial" w:cs="Arial"/>
          <w:sz w:val="24"/>
          <w:szCs w:val="24"/>
        </w:rPr>
        <w:t>Table 3</w:t>
      </w:r>
      <w:r w:rsidR="00872C18">
        <w:rPr>
          <w:rFonts w:ascii="Arial" w:hAnsi="Arial" w:cs="Arial"/>
          <w:sz w:val="24"/>
          <w:szCs w:val="24"/>
        </w:rPr>
        <w:t>1</w:t>
      </w:r>
      <w:r w:rsidR="00D941F9" w:rsidRPr="00DF3B20">
        <w:rPr>
          <w:rFonts w:ascii="Arial" w:hAnsi="Arial" w:cs="Arial"/>
          <w:sz w:val="24"/>
          <w:szCs w:val="24"/>
        </w:rPr>
        <w:t xml:space="preserve"> gives a general illustration of what this requirement may look like if we do not take these mitigating actions</w:t>
      </w:r>
      <w:r w:rsidR="00A43A4D" w:rsidRPr="00DF3B20">
        <w:rPr>
          <w:rFonts w:ascii="Arial" w:hAnsi="Arial" w:cs="Arial"/>
          <w:sz w:val="24"/>
          <w:szCs w:val="24"/>
        </w:rPr>
        <w:t xml:space="preserve">. </w:t>
      </w:r>
      <w:r w:rsidR="00D941F9" w:rsidRPr="00DF3B20">
        <w:rPr>
          <w:rFonts w:ascii="Arial" w:hAnsi="Arial" w:cs="Arial"/>
          <w:sz w:val="24"/>
          <w:szCs w:val="24"/>
        </w:rPr>
        <w:t xml:space="preserve">However, this does not </w:t>
      </w:r>
      <w:r w:rsidR="0024119F" w:rsidRPr="00DF3B20">
        <w:rPr>
          <w:rFonts w:ascii="Arial" w:hAnsi="Arial" w:cs="Arial"/>
          <w:sz w:val="24"/>
          <w:szCs w:val="24"/>
        </w:rPr>
        <w:t>consider</w:t>
      </w:r>
      <w:r w:rsidR="00D941F9" w:rsidRPr="00DF3B20">
        <w:rPr>
          <w:rFonts w:ascii="Arial" w:hAnsi="Arial" w:cs="Arial"/>
          <w:sz w:val="24"/>
          <w:szCs w:val="24"/>
        </w:rPr>
        <w:t xml:space="preserve"> the additional staff resource we have recently established and those we are in the process of establishing, all of which impact on projections of required posts/roles in the future. </w:t>
      </w:r>
    </w:p>
    <w:p w14:paraId="56C30A44" w14:textId="1A95E34C" w:rsidR="00801EF6" w:rsidRPr="00DF3B20" w:rsidRDefault="006D7AF0" w:rsidP="009A39CB">
      <w:pPr>
        <w:jc w:val="both"/>
        <w:rPr>
          <w:rFonts w:ascii="Arial" w:hAnsi="Arial" w:cs="Arial"/>
          <w:sz w:val="24"/>
          <w:szCs w:val="24"/>
        </w:rPr>
      </w:pPr>
      <w:r w:rsidRPr="00DF3B20">
        <w:rPr>
          <w:rFonts w:ascii="Arial" w:hAnsi="Arial" w:cs="Arial"/>
          <w:sz w:val="24"/>
          <w:szCs w:val="24"/>
        </w:rPr>
        <w:t xml:space="preserve">We need to continue </w:t>
      </w:r>
      <w:r w:rsidR="00CA248F" w:rsidRPr="00DF3B20">
        <w:rPr>
          <w:rFonts w:ascii="Arial" w:hAnsi="Arial" w:cs="Arial"/>
          <w:sz w:val="24"/>
          <w:szCs w:val="24"/>
        </w:rPr>
        <w:t>to drive forward with the</w:t>
      </w:r>
      <w:r w:rsidR="00525C64" w:rsidRPr="00DF3B20">
        <w:rPr>
          <w:rFonts w:ascii="Arial" w:hAnsi="Arial" w:cs="Arial"/>
          <w:sz w:val="24"/>
          <w:szCs w:val="24"/>
        </w:rPr>
        <w:t>se improvements to address the workforce challenges that are being experienced</w:t>
      </w:r>
      <w:r w:rsidR="00DF3B20">
        <w:rPr>
          <w:rFonts w:ascii="Arial" w:hAnsi="Arial" w:cs="Arial"/>
          <w:sz w:val="24"/>
          <w:szCs w:val="24"/>
        </w:rPr>
        <w:t xml:space="preserve"> and to </w:t>
      </w:r>
      <w:r w:rsidR="000114E5">
        <w:rPr>
          <w:rFonts w:ascii="Arial" w:hAnsi="Arial" w:cs="Arial"/>
          <w:sz w:val="24"/>
          <w:szCs w:val="24"/>
        </w:rPr>
        <w:t xml:space="preserve">further progress the shift in </w:t>
      </w:r>
      <w:r w:rsidR="000114E5" w:rsidRPr="000114E5">
        <w:rPr>
          <w:rFonts w:ascii="Arial" w:hAnsi="Arial" w:cs="Arial"/>
          <w:sz w:val="24"/>
          <w:szCs w:val="24"/>
        </w:rPr>
        <w:t>how we manage our workforce, moving from “how many” to “how we work” to achieve a sustainable workforce. We feel our improvement activity is aligned to this perspective.</w:t>
      </w:r>
    </w:p>
    <w:p w14:paraId="7EC67747" w14:textId="169B303E" w:rsidR="00870233" w:rsidRPr="00842099" w:rsidRDefault="00870233" w:rsidP="00870233">
      <w:pPr>
        <w:jc w:val="both"/>
        <w:rPr>
          <w:rFonts w:ascii="Century Gothic" w:hAnsi="Century Gothic" w:cstheme="minorHAnsi"/>
          <w:bCs/>
        </w:rPr>
      </w:pPr>
    </w:p>
    <w:tbl>
      <w:tblPr>
        <w:tblStyle w:val="TableGrid"/>
        <w:tblW w:w="0" w:type="auto"/>
        <w:tblLook w:val="04A0" w:firstRow="1" w:lastRow="0" w:firstColumn="1" w:lastColumn="0" w:noHBand="0" w:noVBand="1"/>
      </w:tblPr>
      <w:tblGrid>
        <w:gridCol w:w="9016"/>
      </w:tblGrid>
      <w:tr w:rsidR="001E13A8" w14:paraId="73A66032" w14:textId="77777777" w:rsidTr="001E13A8">
        <w:tc>
          <w:tcPr>
            <w:tcW w:w="9016" w:type="dxa"/>
            <w:shd w:val="clear" w:color="auto" w:fill="92D050"/>
          </w:tcPr>
          <w:p w14:paraId="245E7F23" w14:textId="77777777" w:rsidR="001E13A8" w:rsidRPr="00997EAD" w:rsidRDefault="001E13A8" w:rsidP="001E13A8">
            <w:pPr>
              <w:jc w:val="center"/>
              <w:rPr>
                <w:b/>
                <w:sz w:val="28"/>
                <w:szCs w:val="28"/>
              </w:rPr>
            </w:pPr>
            <w:r w:rsidRPr="00997EAD">
              <w:rPr>
                <w:b/>
                <w:sz w:val="28"/>
                <w:szCs w:val="28"/>
              </w:rPr>
              <w:t>SECTION 5: THE ACTION PLAN</w:t>
            </w:r>
          </w:p>
          <w:p w14:paraId="68FE022D" w14:textId="3DEF6766" w:rsidR="00B856BB" w:rsidRDefault="00B856BB" w:rsidP="001E13A8">
            <w:pPr>
              <w:jc w:val="center"/>
              <w:rPr>
                <w:rFonts w:ascii="Century Gothic" w:hAnsi="Century Gothic" w:cstheme="minorHAnsi"/>
                <w:b/>
                <w:sz w:val="28"/>
                <w:szCs w:val="28"/>
              </w:rPr>
            </w:pPr>
          </w:p>
        </w:tc>
      </w:tr>
    </w:tbl>
    <w:p w14:paraId="7CB2BDEE" w14:textId="77777777" w:rsidR="00EA2792" w:rsidRDefault="00EA2792" w:rsidP="00870233">
      <w:pPr>
        <w:rPr>
          <w:rFonts w:ascii="Century Gothic" w:hAnsi="Century Gothic" w:cstheme="minorHAnsi"/>
          <w:b/>
        </w:rPr>
      </w:pPr>
    </w:p>
    <w:p w14:paraId="68918738" w14:textId="3AAC3D26" w:rsidR="00870233" w:rsidRPr="00EA2792" w:rsidRDefault="00870233" w:rsidP="00870233">
      <w:pPr>
        <w:rPr>
          <w:rFonts w:ascii="Arial" w:hAnsi="Arial" w:cs="Arial"/>
          <w:b/>
          <w:sz w:val="24"/>
          <w:szCs w:val="24"/>
        </w:rPr>
      </w:pPr>
      <w:r w:rsidRPr="00EA2792">
        <w:rPr>
          <w:rFonts w:ascii="Arial" w:hAnsi="Arial" w:cs="Arial"/>
          <w:b/>
          <w:sz w:val="24"/>
          <w:szCs w:val="24"/>
        </w:rPr>
        <w:t xml:space="preserve">Priority </w:t>
      </w:r>
      <w:r w:rsidR="00CC0DBA" w:rsidRPr="00EA2792">
        <w:rPr>
          <w:rFonts w:ascii="Arial" w:hAnsi="Arial" w:cs="Arial"/>
          <w:b/>
          <w:sz w:val="24"/>
          <w:szCs w:val="24"/>
        </w:rPr>
        <w:t>P</w:t>
      </w:r>
      <w:r w:rsidRPr="00EA2792">
        <w:rPr>
          <w:rFonts w:ascii="Arial" w:hAnsi="Arial" w:cs="Arial"/>
          <w:b/>
          <w:sz w:val="24"/>
          <w:szCs w:val="24"/>
        </w:rPr>
        <w:t xml:space="preserve">lanning </w:t>
      </w:r>
    </w:p>
    <w:p w14:paraId="59CB5A30" w14:textId="25402D72" w:rsidR="00AE6F00" w:rsidRDefault="00052C4E" w:rsidP="00870233">
      <w:pPr>
        <w:jc w:val="both"/>
        <w:rPr>
          <w:rFonts w:ascii="Arial" w:hAnsi="Arial" w:cs="Arial"/>
          <w:bCs/>
          <w:sz w:val="24"/>
          <w:szCs w:val="24"/>
        </w:rPr>
      </w:pPr>
      <w:r>
        <w:rPr>
          <w:rFonts w:ascii="Arial" w:hAnsi="Arial" w:cs="Arial"/>
          <w:bCs/>
          <w:sz w:val="24"/>
          <w:szCs w:val="24"/>
        </w:rPr>
        <w:t xml:space="preserve">Our workforce priorities </w:t>
      </w:r>
      <w:r w:rsidR="00AE6F00">
        <w:rPr>
          <w:rFonts w:ascii="Arial" w:hAnsi="Arial" w:cs="Arial"/>
          <w:bCs/>
          <w:sz w:val="24"/>
          <w:szCs w:val="24"/>
        </w:rPr>
        <w:t xml:space="preserve">in the last </w:t>
      </w:r>
      <w:r w:rsidR="0023589E">
        <w:rPr>
          <w:rFonts w:ascii="Arial" w:hAnsi="Arial" w:cs="Arial"/>
          <w:bCs/>
          <w:sz w:val="24"/>
          <w:szCs w:val="24"/>
        </w:rPr>
        <w:t>1</w:t>
      </w:r>
      <w:r w:rsidR="00AE6F00">
        <w:rPr>
          <w:rFonts w:ascii="Arial" w:hAnsi="Arial" w:cs="Arial"/>
          <w:bCs/>
          <w:sz w:val="24"/>
          <w:szCs w:val="24"/>
        </w:rPr>
        <w:t xml:space="preserve">2 months have focussed on </w:t>
      </w:r>
      <w:r w:rsidR="00EE71DE">
        <w:rPr>
          <w:rFonts w:ascii="Arial" w:hAnsi="Arial" w:cs="Arial"/>
          <w:bCs/>
          <w:sz w:val="24"/>
          <w:szCs w:val="24"/>
        </w:rPr>
        <w:t>5</w:t>
      </w:r>
      <w:r w:rsidR="00AE6F00">
        <w:rPr>
          <w:rFonts w:ascii="Arial" w:hAnsi="Arial" w:cs="Arial"/>
          <w:bCs/>
          <w:sz w:val="24"/>
          <w:szCs w:val="24"/>
        </w:rPr>
        <w:t xml:space="preserve"> main priority areas:</w:t>
      </w:r>
    </w:p>
    <w:p w14:paraId="5D5F82A5" w14:textId="0339231A" w:rsidR="00870233" w:rsidRPr="00EA2792" w:rsidRDefault="00CC0DBA" w:rsidP="00187AB8">
      <w:pPr>
        <w:numPr>
          <w:ilvl w:val="0"/>
          <w:numId w:val="14"/>
        </w:numPr>
        <w:spacing w:after="0"/>
        <w:ind w:left="567" w:right="615" w:hanging="567"/>
        <w:jc w:val="both"/>
        <w:rPr>
          <w:rFonts w:ascii="Arial" w:hAnsi="Arial" w:cs="Arial"/>
          <w:bCs/>
          <w:sz w:val="24"/>
          <w:szCs w:val="24"/>
        </w:rPr>
      </w:pPr>
      <w:r w:rsidRPr="00EA2792">
        <w:rPr>
          <w:rFonts w:ascii="Arial" w:hAnsi="Arial" w:cs="Arial"/>
          <w:bCs/>
          <w:sz w:val="24"/>
          <w:szCs w:val="24"/>
        </w:rPr>
        <w:t>S</w:t>
      </w:r>
      <w:r w:rsidR="00870233" w:rsidRPr="00EA2792">
        <w:rPr>
          <w:rFonts w:ascii="Arial" w:hAnsi="Arial" w:cs="Arial"/>
          <w:bCs/>
          <w:sz w:val="24"/>
          <w:szCs w:val="24"/>
        </w:rPr>
        <w:t>taff Health and Wellbeing</w:t>
      </w:r>
    </w:p>
    <w:p w14:paraId="4581C856" w14:textId="54F2A6AF" w:rsidR="00870233" w:rsidRDefault="00870233" w:rsidP="00187AB8">
      <w:pPr>
        <w:numPr>
          <w:ilvl w:val="0"/>
          <w:numId w:val="14"/>
        </w:numPr>
        <w:spacing w:after="0"/>
        <w:ind w:left="567" w:right="615" w:hanging="567"/>
        <w:jc w:val="both"/>
        <w:rPr>
          <w:rFonts w:ascii="Arial" w:hAnsi="Arial" w:cs="Arial"/>
          <w:bCs/>
          <w:sz w:val="24"/>
          <w:szCs w:val="24"/>
        </w:rPr>
      </w:pPr>
      <w:r w:rsidRPr="00EA2792">
        <w:rPr>
          <w:rFonts w:ascii="Arial" w:hAnsi="Arial" w:cs="Arial"/>
          <w:bCs/>
          <w:sz w:val="24"/>
          <w:szCs w:val="24"/>
        </w:rPr>
        <w:t>Recruitment and Retention</w:t>
      </w:r>
    </w:p>
    <w:p w14:paraId="6DCCDD3B" w14:textId="4E809A75" w:rsidR="00AE6F00" w:rsidRDefault="00AE6F00" w:rsidP="00187AB8">
      <w:pPr>
        <w:numPr>
          <w:ilvl w:val="0"/>
          <w:numId w:val="14"/>
        </w:numPr>
        <w:spacing w:after="0"/>
        <w:ind w:left="567" w:right="615" w:hanging="567"/>
        <w:jc w:val="both"/>
        <w:rPr>
          <w:rFonts w:ascii="Arial" w:hAnsi="Arial" w:cs="Arial"/>
          <w:bCs/>
          <w:sz w:val="24"/>
          <w:szCs w:val="24"/>
        </w:rPr>
      </w:pPr>
      <w:r>
        <w:rPr>
          <w:rFonts w:ascii="Arial" w:hAnsi="Arial" w:cs="Arial"/>
          <w:bCs/>
          <w:sz w:val="24"/>
          <w:szCs w:val="24"/>
        </w:rPr>
        <w:t>Workforce Data</w:t>
      </w:r>
    </w:p>
    <w:p w14:paraId="7588010A" w14:textId="5018AB6B" w:rsidR="00AE6F00" w:rsidRDefault="00AE6F00" w:rsidP="00187AB8">
      <w:pPr>
        <w:numPr>
          <w:ilvl w:val="0"/>
          <w:numId w:val="14"/>
        </w:numPr>
        <w:spacing w:after="0"/>
        <w:ind w:left="567" w:right="615" w:hanging="567"/>
        <w:jc w:val="both"/>
        <w:rPr>
          <w:rFonts w:ascii="Arial" w:hAnsi="Arial" w:cs="Arial"/>
          <w:bCs/>
          <w:sz w:val="24"/>
          <w:szCs w:val="24"/>
        </w:rPr>
      </w:pPr>
      <w:r>
        <w:rPr>
          <w:rFonts w:ascii="Arial" w:hAnsi="Arial" w:cs="Arial"/>
          <w:bCs/>
          <w:sz w:val="24"/>
          <w:szCs w:val="24"/>
        </w:rPr>
        <w:t>Learning and Development</w:t>
      </w:r>
    </w:p>
    <w:p w14:paraId="6FA5B6B8" w14:textId="6260D943" w:rsidR="00EE71DE" w:rsidRDefault="00EE71DE" w:rsidP="00187AB8">
      <w:pPr>
        <w:numPr>
          <w:ilvl w:val="0"/>
          <w:numId w:val="14"/>
        </w:numPr>
        <w:spacing w:after="0"/>
        <w:ind w:left="567" w:right="615" w:hanging="567"/>
        <w:jc w:val="both"/>
        <w:rPr>
          <w:rFonts w:ascii="Arial" w:hAnsi="Arial" w:cs="Arial"/>
          <w:bCs/>
          <w:sz w:val="24"/>
          <w:szCs w:val="24"/>
        </w:rPr>
      </w:pPr>
      <w:r>
        <w:rPr>
          <w:rFonts w:ascii="Arial" w:hAnsi="Arial" w:cs="Arial"/>
          <w:bCs/>
          <w:sz w:val="24"/>
          <w:szCs w:val="24"/>
        </w:rPr>
        <w:t>Safer Staffing</w:t>
      </w:r>
    </w:p>
    <w:p w14:paraId="54F98EDD" w14:textId="77777777" w:rsidR="00BF57B7" w:rsidRDefault="00BF57B7" w:rsidP="00BF57B7">
      <w:pPr>
        <w:spacing w:after="0"/>
        <w:ind w:right="615"/>
        <w:jc w:val="both"/>
        <w:rPr>
          <w:rFonts w:ascii="Arial" w:hAnsi="Arial" w:cs="Arial"/>
          <w:bCs/>
          <w:sz w:val="24"/>
          <w:szCs w:val="24"/>
        </w:rPr>
      </w:pPr>
    </w:p>
    <w:p w14:paraId="26CA44E9" w14:textId="2A1C3B98" w:rsidR="00A54CA8" w:rsidRDefault="0023589E" w:rsidP="006C31BF">
      <w:pPr>
        <w:spacing w:after="0"/>
        <w:ind w:right="-46"/>
        <w:jc w:val="both"/>
        <w:rPr>
          <w:rFonts w:ascii="Arial" w:hAnsi="Arial" w:cs="Arial"/>
          <w:bCs/>
          <w:sz w:val="24"/>
          <w:szCs w:val="24"/>
        </w:rPr>
      </w:pPr>
      <w:r>
        <w:rPr>
          <w:rFonts w:ascii="Arial" w:hAnsi="Arial" w:cs="Arial"/>
          <w:bCs/>
          <w:sz w:val="24"/>
          <w:szCs w:val="24"/>
        </w:rPr>
        <w:t>F</w:t>
      </w:r>
      <w:r w:rsidR="00EE71DE">
        <w:rPr>
          <w:rFonts w:ascii="Arial" w:hAnsi="Arial" w:cs="Arial"/>
          <w:bCs/>
          <w:sz w:val="24"/>
          <w:szCs w:val="24"/>
        </w:rPr>
        <w:t xml:space="preserve">ive </w:t>
      </w:r>
      <w:r w:rsidR="00BF57B7" w:rsidRPr="00BF57B7">
        <w:rPr>
          <w:rFonts w:ascii="Arial" w:hAnsi="Arial" w:cs="Arial"/>
          <w:bCs/>
          <w:sz w:val="24"/>
          <w:szCs w:val="24"/>
        </w:rPr>
        <w:t xml:space="preserve"> multi-agency workforce sub groups </w:t>
      </w:r>
      <w:r w:rsidR="00183E32">
        <w:rPr>
          <w:rFonts w:ascii="Arial" w:hAnsi="Arial" w:cs="Arial"/>
          <w:bCs/>
          <w:sz w:val="24"/>
          <w:szCs w:val="24"/>
        </w:rPr>
        <w:t xml:space="preserve">have been </w:t>
      </w:r>
      <w:r w:rsidR="00BF57B7" w:rsidRPr="00BF57B7">
        <w:rPr>
          <w:rFonts w:ascii="Arial" w:hAnsi="Arial" w:cs="Arial"/>
          <w:bCs/>
          <w:sz w:val="24"/>
          <w:szCs w:val="24"/>
        </w:rPr>
        <w:t>driv</w:t>
      </w:r>
      <w:r w:rsidR="00BF57B7">
        <w:rPr>
          <w:rFonts w:ascii="Arial" w:hAnsi="Arial" w:cs="Arial"/>
          <w:bCs/>
          <w:sz w:val="24"/>
          <w:szCs w:val="24"/>
        </w:rPr>
        <w:t>ing</w:t>
      </w:r>
      <w:r w:rsidR="00BF57B7" w:rsidRPr="00BF57B7">
        <w:rPr>
          <w:rFonts w:ascii="Arial" w:hAnsi="Arial" w:cs="Arial"/>
          <w:bCs/>
          <w:sz w:val="24"/>
          <w:szCs w:val="24"/>
        </w:rPr>
        <w:t xml:space="preserve"> forward </w:t>
      </w:r>
      <w:r w:rsidR="00BF57B7">
        <w:rPr>
          <w:rFonts w:ascii="Arial" w:hAnsi="Arial" w:cs="Arial"/>
          <w:bCs/>
          <w:sz w:val="24"/>
          <w:szCs w:val="24"/>
        </w:rPr>
        <w:t>this work</w:t>
      </w:r>
      <w:r w:rsidR="00BF57B7" w:rsidRPr="00BF57B7">
        <w:rPr>
          <w:rFonts w:ascii="Arial" w:hAnsi="Arial" w:cs="Arial"/>
          <w:bCs/>
          <w:sz w:val="24"/>
          <w:szCs w:val="24"/>
        </w:rPr>
        <w:t xml:space="preserve"> in relation to our four workforce priority areas</w:t>
      </w:r>
      <w:r w:rsidR="00183E32">
        <w:rPr>
          <w:rFonts w:ascii="Arial" w:hAnsi="Arial" w:cs="Arial"/>
          <w:bCs/>
          <w:sz w:val="24"/>
          <w:szCs w:val="24"/>
        </w:rPr>
        <w:t xml:space="preserve"> in addition to </w:t>
      </w:r>
      <w:r w:rsidR="008311C2">
        <w:rPr>
          <w:rFonts w:ascii="Arial" w:hAnsi="Arial" w:cs="Arial"/>
          <w:bCs/>
          <w:sz w:val="24"/>
          <w:szCs w:val="24"/>
        </w:rPr>
        <w:t xml:space="preserve">the comprehensive range of improvement activity being progressed across services within the AHSCP. </w:t>
      </w:r>
    </w:p>
    <w:p w14:paraId="127639B2" w14:textId="77777777" w:rsidR="00A54CA8" w:rsidRDefault="00A54CA8" w:rsidP="006C31BF">
      <w:pPr>
        <w:spacing w:after="0"/>
        <w:ind w:right="-46"/>
        <w:jc w:val="both"/>
        <w:rPr>
          <w:rFonts w:ascii="Arial" w:hAnsi="Arial" w:cs="Arial"/>
          <w:bCs/>
          <w:sz w:val="24"/>
          <w:szCs w:val="24"/>
        </w:rPr>
      </w:pPr>
    </w:p>
    <w:p w14:paraId="351ED604" w14:textId="33FC805C" w:rsidR="00BF57B7" w:rsidRDefault="00D167FC" w:rsidP="006C31BF">
      <w:pPr>
        <w:spacing w:after="0"/>
        <w:ind w:right="-46"/>
        <w:jc w:val="both"/>
        <w:rPr>
          <w:rFonts w:ascii="Arial" w:hAnsi="Arial" w:cs="Arial"/>
          <w:bCs/>
          <w:sz w:val="24"/>
          <w:szCs w:val="24"/>
        </w:rPr>
      </w:pPr>
      <w:r>
        <w:rPr>
          <w:rFonts w:ascii="Arial" w:hAnsi="Arial" w:cs="Arial"/>
          <w:bCs/>
          <w:sz w:val="24"/>
          <w:szCs w:val="24"/>
        </w:rPr>
        <w:t xml:space="preserve">These priority areas encapsulate the </w:t>
      </w:r>
      <w:r w:rsidR="00A54CA8">
        <w:rPr>
          <w:rFonts w:ascii="Arial" w:hAnsi="Arial" w:cs="Arial"/>
          <w:bCs/>
          <w:sz w:val="24"/>
          <w:szCs w:val="24"/>
        </w:rPr>
        <w:t>workforce challenges</w:t>
      </w:r>
      <w:r w:rsidR="00307164">
        <w:rPr>
          <w:rFonts w:ascii="Arial" w:hAnsi="Arial" w:cs="Arial"/>
          <w:bCs/>
          <w:sz w:val="24"/>
          <w:szCs w:val="24"/>
        </w:rPr>
        <w:t xml:space="preserve"> highlighted within this report in relation to</w:t>
      </w:r>
      <w:r w:rsidR="0084694C">
        <w:rPr>
          <w:rFonts w:ascii="Arial" w:hAnsi="Arial" w:cs="Arial"/>
          <w:bCs/>
          <w:sz w:val="24"/>
          <w:szCs w:val="24"/>
        </w:rPr>
        <w:t>, for example,</w:t>
      </w:r>
      <w:r w:rsidR="006346AA">
        <w:rPr>
          <w:rFonts w:ascii="Arial" w:hAnsi="Arial" w:cs="Arial"/>
          <w:bCs/>
          <w:sz w:val="24"/>
          <w:szCs w:val="24"/>
        </w:rPr>
        <w:t xml:space="preserve"> succession planning, the ageing workforce, leadership development, </w:t>
      </w:r>
      <w:r w:rsidR="003E6AD3">
        <w:rPr>
          <w:rFonts w:ascii="Arial" w:hAnsi="Arial" w:cs="Arial"/>
          <w:bCs/>
          <w:sz w:val="24"/>
          <w:szCs w:val="24"/>
        </w:rPr>
        <w:t>attracting a younger workforce,</w:t>
      </w:r>
      <w:r w:rsidR="001F52E8">
        <w:rPr>
          <w:rFonts w:ascii="Arial" w:hAnsi="Arial" w:cs="Arial"/>
          <w:bCs/>
          <w:sz w:val="24"/>
          <w:szCs w:val="24"/>
        </w:rPr>
        <w:t xml:space="preserve"> having robust workforce data to </w:t>
      </w:r>
      <w:r w:rsidR="00AC06A6">
        <w:rPr>
          <w:rFonts w:ascii="Arial" w:hAnsi="Arial" w:cs="Arial"/>
          <w:bCs/>
          <w:sz w:val="24"/>
          <w:szCs w:val="24"/>
        </w:rPr>
        <w:t>inform our workforc</w:t>
      </w:r>
      <w:r w:rsidR="00447321">
        <w:rPr>
          <w:rFonts w:ascii="Arial" w:hAnsi="Arial" w:cs="Arial"/>
          <w:bCs/>
          <w:sz w:val="24"/>
          <w:szCs w:val="24"/>
        </w:rPr>
        <w:t>e forecasting</w:t>
      </w:r>
      <w:r w:rsidR="00AC06A6">
        <w:rPr>
          <w:rFonts w:ascii="Arial" w:hAnsi="Arial" w:cs="Arial"/>
          <w:bCs/>
          <w:sz w:val="24"/>
          <w:szCs w:val="24"/>
        </w:rPr>
        <w:t xml:space="preserve"> and assumptions</w:t>
      </w:r>
      <w:r w:rsidR="008D7133">
        <w:rPr>
          <w:rFonts w:ascii="Arial" w:hAnsi="Arial" w:cs="Arial"/>
          <w:bCs/>
          <w:sz w:val="24"/>
          <w:szCs w:val="24"/>
        </w:rPr>
        <w:t>, changing demographics</w:t>
      </w:r>
      <w:r w:rsidR="00C07366">
        <w:rPr>
          <w:rFonts w:ascii="Arial" w:hAnsi="Arial" w:cs="Arial"/>
          <w:bCs/>
          <w:sz w:val="24"/>
          <w:szCs w:val="24"/>
        </w:rPr>
        <w:t xml:space="preserve"> and labour supply</w:t>
      </w:r>
      <w:r w:rsidR="008D7133">
        <w:rPr>
          <w:rFonts w:ascii="Arial" w:hAnsi="Arial" w:cs="Arial"/>
          <w:bCs/>
          <w:sz w:val="24"/>
          <w:szCs w:val="24"/>
        </w:rPr>
        <w:t>, financial constraints, staff skills requirements</w:t>
      </w:r>
      <w:r w:rsidR="00DD5D35">
        <w:rPr>
          <w:rFonts w:ascii="Arial" w:hAnsi="Arial" w:cs="Arial"/>
          <w:bCs/>
          <w:sz w:val="24"/>
          <w:szCs w:val="24"/>
        </w:rPr>
        <w:t>, staff retention and the wellbeing of our workforce.</w:t>
      </w:r>
      <w:r w:rsidR="00AC06A6">
        <w:rPr>
          <w:rFonts w:ascii="Arial" w:hAnsi="Arial" w:cs="Arial"/>
          <w:bCs/>
          <w:sz w:val="24"/>
          <w:szCs w:val="24"/>
        </w:rPr>
        <w:t xml:space="preserve"> The</w:t>
      </w:r>
      <w:r w:rsidR="00D214FC">
        <w:rPr>
          <w:rFonts w:ascii="Arial" w:hAnsi="Arial" w:cs="Arial"/>
          <w:bCs/>
          <w:sz w:val="24"/>
          <w:szCs w:val="24"/>
        </w:rPr>
        <w:t>se workforce priorities</w:t>
      </w:r>
      <w:r w:rsidR="00AC06A6">
        <w:rPr>
          <w:rFonts w:ascii="Arial" w:hAnsi="Arial" w:cs="Arial"/>
          <w:bCs/>
          <w:sz w:val="24"/>
          <w:szCs w:val="24"/>
        </w:rPr>
        <w:t xml:space="preserve"> therefore remain current and relevant </w:t>
      </w:r>
      <w:r w:rsidR="00D214FC">
        <w:rPr>
          <w:rFonts w:ascii="Arial" w:hAnsi="Arial" w:cs="Arial"/>
          <w:bCs/>
          <w:sz w:val="24"/>
          <w:szCs w:val="24"/>
        </w:rPr>
        <w:t xml:space="preserve">for our next 12 month cycle of workforce planning </w:t>
      </w:r>
      <w:r w:rsidR="00447321">
        <w:rPr>
          <w:rFonts w:ascii="Arial" w:hAnsi="Arial" w:cs="Arial"/>
          <w:bCs/>
          <w:sz w:val="24"/>
          <w:szCs w:val="24"/>
        </w:rPr>
        <w:t>activity</w:t>
      </w:r>
      <w:r w:rsidR="006545B6">
        <w:rPr>
          <w:rFonts w:ascii="Arial" w:hAnsi="Arial" w:cs="Arial"/>
          <w:bCs/>
          <w:sz w:val="24"/>
          <w:szCs w:val="24"/>
        </w:rPr>
        <w:t xml:space="preserve"> to continue to address our workforce challenges and risks.</w:t>
      </w:r>
    </w:p>
    <w:p w14:paraId="7BF159FE" w14:textId="77777777" w:rsidR="00CC0DBA" w:rsidRDefault="00CC0DBA" w:rsidP="006C31BF">
      <w:pPr>
        <w:spacing w:after="0"/>
        <w:ind w:left="567" w:right="-46"/>
        <w:jc w:val="both"/>
        <w:rPr>
          <w:rFonts w:ascii="Century Gothic" w:hAnsi="Century Gothic" w:cstheme="minorHAnsi"/>
          <w:bCs/>
        </w:rPr>
      </w:pPr>
    </w:p>
    <w:p w14:paraId="50876D40" w14:textId="1068E5D0" w:rsidR="00870233" w:rsidRPr="00931FA8" w:rsidRDefault="00CC0DBA" w:rsidP="00870233">
      <w:pPr>
        <w:rPr>
          <w:rFonts w:ascii="Arial" w:hAnsi="Arial" w:cs="Arial"/>
          <w:b/>
          <w:sz w:val="24"/>
          <w:szCs w:val="24"/>
        </w:rPr>
      </w:pPr>
      <w:r w:rsidRPr="00931FA8">
        <w:rPr>
          <w:rFonts w:ascii="Arial" w:hAnsi="Arial" w:cs="Arial"/>
          <w:b/>
          <w:sz w:val="24"/>
          <w:szCs w:val="24"/>
        </w:rPr>
        <w:t>A</w:t>
      </w:r>
      <w:r w:rsidR="00870233" w:rsidRPr="00931FA8">
        <w:rPr>
          <w:rFonts w:ascii="Arial" w:hAnsi="Arial" w:cs="Arial"/>
          <w:b/>
          <w:sz w:val="24"/>
          <w:szCs w:val="24"/>
        </w:rPr>
        <w:t xml:space="preserve">ction planning </w:t>
      </w:r>
    </w:p>
    <w:p w14:paraId="0247AED0" w14:textId="21453812" w:rsidR="002F0090" w:rsidRDefault="00931FA8" w:rsidP="00B757EF">
      <w:pPr>
        <w:jc w:val="both"/>
        <w:rPr>
          <w:rFonts w:ascii="Arial" w:eastAsia="Calibri" w:hAnsi="Arial" w:cs="Arial"/>
          <w:sz w:val="24"/>
          <w:szCs w:val="24"/>
        </w:rPr>
      </w:pPr>
      <w:r>
        <w:rPr>
          <w:rFonts w:ascii="Arial" w:eastAsia="Calibri" w:hAnsi="Arial" w:cs="Arial"/>
          <w:sz w:val="24"/>
          <w:szCs w:val="24"/>
        </w:rPr>
        <w:t xml:space="preserve">Our annual Action Plan </w:t>
      </w:r>
      <w:r w:rsidR="004C7E5A">
        <w:rPr>
          <w:rFonts w:ascii="Arial" w:eastAsia="Calibri" w:hAnsi="Arial" w:cs="Arial"/>
          <w:sz w:val="24"/>
          <w:szCs w:val="24"/>
        </w:rPr>
        <w:t>U</w:t>
      </w:r>
      <w:r>
        <w:rPr>
          <w:rFonts w:ascii="Arial" w:eastAsia="Calibri" w:hAnsi="Arial" w:cs="Arial"/>
          <w:sz w:val="24"/>
          <w:szCs w:val="24"/>
        </w:rPr>
        <w:t xml:space="preserve">pdate </w:t>
      </w:r>
      <w:r w:rsidR="004C7E5A">
        <w:rPr>
          <w:rFonts w:ascii="Arial" w:eastAsia="Calibri" w:hAnsi="Arial" w:cs="Arial"/>
          <w:sz w:val="24"/>
          <w:szCs w:val="24"/>
        </w:rPr>
        <w:t>2023</w:t>
      </w:r>
      <w:r w:rsidR="00F10273" w:rsidRPr="00F10273">
        <w:rPr>
          <w:rFonts w:ascii="Arial" w:eastAsia="Calibri" w:hAnsi="Arial" w:cs="Arial"/>
          <w:sz w:val="24"/>
          <w:szCs w:val="24"/>
        </w:rPr>
        <w:t xml:space="preserve"> details the priority actions that will be taken </w:t>
      </w:r>
      <w:r w:rsidR="00CD3D27" w:rsidRPr="00F10273">
        <w:rPr>
          <w:rFonts w:ascii="Arial" w:eastAsia="Calibri" w:hAnsi="Arial" w:cs="Arial"/>
          <w:sz w:val="24"/>
          <w:szCs w:val="24"/>
        </w:rPr>
        <w:t xml:space="preserve">over the next 3 years </w:t>
      </w:r>
      <w:r w:rsidR="00F10273" w:rsidRPr="00F10273">
        <w:rPr>
          <w:rFonts w:ascii="Arial" w:eastAsia="Calibri" w:hAnsi="Arial" w:cs="Arial"/>
          <w:sz w:val="24"/>
          <w:szCs w:val="24"/>
        </w:rPr>
        <w:t>to mitigate the risks and challenges identified in this workforce plan</w:t>
      </w:r>
      <w:r w:rsidR="00CD3D27">
        <w:rPr>
          <w:rFonts w:ascii="Arial" w:eastAsia="Calibri" w:hAnsi="Arial" w:cs="Arial"/>
          <w:sz w:val="24"/>
          <w:szCs w:val="24"/>
        </w:rPr>
        <w:t xml:space="preserve">. It </w:t>
      </w:r>
      <w:r w:rsidR="00EA06B3">
        <w:rPr>
          <w:rFonts w:ascii="Arial" w:eastAsia="Calibri" w:hAnsi="Arial" w:cs="Arial"/>
          <w:sz w:val="24"/>
          <w:szCs w:val="24"/>
        </w:rPr>
        <w:t xml:space="preserve">provides an update on the progress of </w:t>
      </w:r>
      <w:r w:rsidR="00F10273">
        <w:rPr>
          <w:rFonts w:ascii="Arial" w:eastAsia="Calibri" w:hAnsi="Arial" w:cs="Arial"/>
          <w:sz w:val="24"/>
          <w:szCs w:val="24"/>
        </w:rPr>
        <w:t xml:space="preserve">these </w:t>
      </w:r>
      <w:r w:rsidR="00EA06B3">
        <w:rPr>
          <w:rFonts w:ascii="Arial" w:eastAsia="Calibri" w:hAnsi="Arial" w:cs="Arial"/>
          <w:sz w:val="24"/>
          <w:szCs w:val="24"/>
        </w:rPr>
        <w:t>actions</w:t>
      </w:r>
      <w:r w:rsidR="00CD3D27">
        <w:rPr>
          <w:rFonts w:ascii="Arial" w:eastAsia="Calibri" w:hAnsi="Arial" w:cs="Arial"/>
          <w:sz w:val="24"/>
          <w:szCs w:val="24"/>
        </w:rPr>
        <w:t xml:space="preserve"> and</w:t>
      </w:r>
      <w:r w:rsidR="00F10273">
        <w:rPr>
          <w:rFonts w:ascii="Arial" w:eastAsia="Calibri" w:hAnsi="Arial" w:cs="Arial"/>
          <w:sz w:val="24"/>
          <w:szCs w:val="24"/>
        </w:rPr>
        <w:t xml:space="preserve"> </w:t>
      </w:r>
      <w:r w:rsidR="002F0090">
        <w:rPr>
          <w:rFonts w:ascii="Arial" w:eastAsia="Calibri" w:hAnsi="Arial" w:cs="Arial"/>
          <w:sz w:val="24"/>
          <w:szCs w:val="24"/>
        </w:rPr>
        <w:t xml:space="preserve">highlights new actions being progressed in response to emerging priorities over the last 12 months. </w:t>
      </w:r>
    </w:p>
    <w:p w14:paraId="3CEAAE8A" w14:textId="31E331A3" w:rsidR="003401D0" w:rsidRDefault="00870233" w:rsidP="003401D0">
      <w:pPr>
        <w:jc w:val="both"/>
        <w:rPr>
          <w:rFonts w:ascii="Arial" w:eastAsia="Calibri" w:hAnsi="Arial" w:cs="Arial"/>
          <w:sz w:val="24"/>
          <w:szCs w:val="24"/>
        </w:rPr>
      </w:pPr>
      <w:r w:rsidRPr="00931FA8">
        <w:rPr>
          <w:rFonts w:ascii="Arial" w:eastAsia="Calibri" w:hAnsi="Arial" w:cs="Arial"/>
          <w:sz w:val="24"/>
          <w:szCs w:val="24"/>
        </w:rPr>
        <w:lastRenderedPageBreak/>
        <w:t>The actions are focussed on addressing the workforce challenges highlighted in the plan</w:t>
      </w:r>
      <w:r w:rsidR="003401D0">
        <w:rPr>
          <w:rFonts w:ascii="Arial" w:eastAsia="Calibri" w:hAnsi="Arial" w:cs="Arial"/>
          <w:sz w:val="24"/>
          <w:szCs w:val="24"/>
        </w:rPr>
        <w:t xml:space="preserve">, </w:t>
      </w:r>
      <w:r w:rsidRPr="00931FA8">
        <w:rPr>
          <w:rFonts w:ascii="Arial" w:eastAsia="Calibri" w:hAnsi="Arial" w:cs="Arial"/>
          <w:sz w:val="24"/>
          <w:szCs w:val="24"/>
        </w:rPr>
        <w:t xml:space="preserve">are </w:t>
      </w:r>
      <w:r w:rsidR="00C3369D" w:rsidRPr="00931FA8">
        <w:rPr>
          <w:rFonts w:ascii="Arial" w:eastAsia="Calibri" w:hAnsi="Arial" w:cs="Arial"/>
          <w:sz w:val="24"/>
          <w:szCs w:val="24"/>
        </w:rPr>
        <w:t>intricately linked</w:t>
      </w:r>
      <w:r w:rsidRPr="00931FA8">
        <w:rPr>
          <w:rFonts w:ascii="Arial" w:eastAsia="Calibri" w:hAnsi="Arial" w:cs="Arial"/>
          <w:sz w:val="24"/>
          <w:szCs w:val="24"/>
        </w:rPr>
        <w:t xml:space="preserve"> to the strategic financial pla</w:t>
      </w:r>
      <w:r w:rsidR="003401D0">
        <w:rPr>
          <w:rFonts w:ascii="Arial" w:eastAsia="Calibri" w:hAnsi="Arial" w:cs="Arial"/>
          <w:sz w:val="24"/>
          <w:szCs w:val="24"/>
        </w:rPr>
        <w:t xml:space="preserve">n and </w:t>
      </w:r>
      <w:r w:rsidR="003401D0" w:rsidRPr="00931FA8">
        <w:rPr>
          <w:rFonts w:ascii="Arial" w:eastAsia="Calibri" w:hAnsi="Arial" w:cs="Arial"/>
          <w:sz w:val="24"/>
          <w:szCs w:val="24"/>
        </w:rPr>
        <w:t xml:space="preserve">include a variety of governance arrangements for the identified improvement activity. </w:t>
      </w:r>
    </w:p>
    <w:p w14:paraId="580B6212" w14:textId="3AC3D81C" w:rsidR="00EE57BD" w:rsidRDefault="00870233" w:rsidP="00B757EF">
      <w:pPr>
        <w:jc w:val="both"/>
        <w:rPr>
          <w:rFonts w:ascii="Arial" w:eastAsia="Calibri" w:hAnsi="Arial" w:cs="Arial"/>
          <w:sz w:val="24"/>
          <w:szCs w:val="24"/>
        </w:rPr>
      </w:pPr>
      <w:r w:rsidRPr="00931FA8">
        <w:rPr>
          <w:rFonts w:ascii="Arial" w:eastAsia="Calibri" w:hAnsi="Arial" w:cs="Arial"/>
          <w:sz w:val="24"/>
          <w:szCs w:val="24"/>
        </w:rPr>
        <w:t xml:space="preserve">Resources have been secured for many of the actions currently in progress. Financial planning remains key to addressing the workforce challenges facing the AHSCP and robust processes are in place to ensure our actions are achievable within the current financial constraints. </w:t>
      </w:r>
    </w:p>
    <w:tbl>
      <w:tblPr>
        <w:tblStyle w:val="TableGrid"/>
        <w:tblW w:w="0" w:type="auto"/>
        <w:tblLook w:val="04A0" w:firstRow="1" w:lastRow="0" w:firstColumn="1" w:lastColumn="0" w:noHBand="0" w:noVBand="1"/>
      </w:tblPr>
      <w:tblGrid>
        <w:gridCol w:w="9016"/>
      </w:tblGrid>
      <w:tr w:rsidR="001E13A8" w14:paraId="14FC778B" w14:textId="77777777" w:rsidTr="001E13A8">
        <w:tc>
          <w:tcPr>
            <w:tcW w:w="9016" w:type="dxa"/>
            <w:shd w:val="clear" w:color="auto" w:fill="92D050"/>
          </w:tcPr>
          <w:p w14:paraId="41C8B4D1" w14:textId="6EBE73FE" w:rsidR="001E13A8" w:rsidRPr="002B5141" w:rsidRDefault="001E13A8" w:rsidP="001E13A8">
            <w:pPr>
              <w:jc w:val="center"/>
              <w:rPr>
                <w:b/>
                <w:sz w:val="28"/>
                <w:szCs w:val="28"/>
              </w:rPr>
            </w:pPr>
            <w:r w:rsidRPr="002B5141">
              <w:rPr>
                <w:b/>
                <w:sz w:val="28"/>
                <w:szCs w:val="28"/>
              </w:rPr>
              <w:t>SECTION 6: IMPLEMENTING</w:t>
            </w:r>
            <w:r w:rsidR="002A03FF" w:rsidRPr="002B5141">
              <w:rPr>
                <w:b/>
                <w:sz w:val="28"/>
                <w:szCs w:val="28"/>
              </w:rPr>
              <w:t>,</w:t>
            </w:r>
            <w:r w:rsidRPr="002B5141">
              <w:rPr>
                <w:b/>
                <w:sz w:val="28"/>
                <w:szCs w:val="28"/>
              </w:rPr>
              <w:t xml:space="preserve"> MONITORING AND REVIEWING</w:t>
            </w:r>
          </w:p>
          <w:p w14:paraId="65D7704F" w14:textId="3D7B646E" w:rsidR="00DC1EEC" w:rsidRDefault="00DC1EEC" w:rsidP="001E13A8">
            <w:pPr>
              <w:jc w:val="center"/>
              <w:rPr>
                <w:rFonts w:ascii="Century Gothic" w:hAnsi="Century Gothic" w:cstheme="minorHAnsi"/>
                <w:b/>
              </w:rPr>
            </w:pPr>
          </w:p>
        </w:tc>
      </w:tr>
    </w:tbl>
    <w:p w14:paraId="2B5D3ADA" w14:textId="77777777" w:rsidR="002B5141" w:rsidRDefault="002B5141" w:rsidP="00870233">
      <w:pPr>
        <w:rPr>
          <w:rFonts w:ascii="Century Gothic" w:hAnsi="Century Gothic" w:cstheme="minorHAnsi"/>
          <w:b/>
        </w:rPr>
      </w:pPr>
    </w:p>
    <w:p w14:paraId="3A1EE2EC" w14:textId="58576226" w:rsidR="00870233" w:rsidRPr="002C0EB7" w:rsidRDefault="00870233" w:rsidP="00870233">
      <w:pPr>
        <w:rPr>
          <w:rFonts w:ascii="Arial" w:hAnsi="Arial" w:cs="Arial"/>
          <w:b/>
          <w:sz w:val="24"/>
          <w:szCs w:val="24"/>
        </w:rPr>
      </w:pPr>
      <w:r w:rsidRPr="002C0EB7">
        <w:rPr>
          <w:rFonts w:ascii="Arial" w:hAnsi="Arial" w:cs="Arial"/>
          <w:b/>
          <w:sz w:val="24"/>
          <w:szCs w:val="24"/>
        </w:rPr>
        <w:t>Implementation</w:t>
      </w:r>
    </w:p>
    <w:p w14:paraId="2DCB2A07" w14:textId="447F46F1" w:rsidR="00870233" w:rsidRPr="002C0EB7" w:rsidRDefault="00870233" w:rsidP="00D32368">
      <w:pPr>
        <w:jc w:val="both"/>
        <w:rPr>
          <w:rFonts w:ascii="Arial" w:hAnsi="Arial" w:cs="Arial"/>
          <w:bCs/>
          <w:sz w:val="24"/>
          <w:szCs w:val="24"/>
        </w:rPr>
      </w:pPr>
      <w:r w:rsidRPr="002C0EB7">
        <w:rPr>
          <w:rFonts w:ascii="Arial" w:hAnsi="Arial" w:cs="Arial"/>
          <w:bCs/>
          <w:sz w:val="24"/>
          <w:szCs w:val="24"/>
        </w:rPr>
        <w:t xml:space="preserve">The AHSCP Senior Leadership Team </w:t>
      </w:r>
      <w:r w:rsidR="002C0EB7">
        <w:rPr>
          <w:rFonts w:ascii="Arial" w:hAnsi="Arial" w:cs="Arial"/>
          <w:bCs/>
          <w:sz w:val="24"/>
          <w:szCs w:val="24"/>
        </w:rPr>
        <w:t>remain</w:t>
      </w:r>
      <w:r w:rsidRPr="002C0EB7">
        <w:rPr>
          <w:rFonts w:ascii="Arial" w:hAnsi="Arial" w:cs="Arial"/>
          <w:bCs/>
          <w:sz w:val="24"/>
          <w:szCs w:val="24"/>
        </w:rPr>
        <w:t xml:space="preserve"> responsible for implementing the </w:t>
      </w:r>
      <w:r w:rsidR="00D32368">
        <w:rPr>
          <w:rFonts w:ascii="Arial" w:hAnsi="Arial" w:cs="Arial"/>
          <w:bCs/>
          <w:sz w:val="24"/>
          <w:szCs w:val="24"/>
        </w:rPr>
        <w:t>AHSCP Workforce P</w:t>
      </w:r>
      <w:r w:rsidRPr="002C0EB7">
        <w:rPr>
          <w:rFonts w:ascii="Arial" w:hAnsi="Arial" w:cs="Arial"/>
          <w:bCs/>
          <w:sz w:val="24"/>
          <w:szCs w:val="24"/>
        </w:rPr>
        <w:t>lan. Monitoring and review of the plan</w:t>
      </w:r>
      <w:r w:rsidR="00DC1EEC" w:rsidRPr="002C0EB7">
        <w:rPr>
          <w:rFonts w:ascii="Arial" w:hAnsi="Arial" w:cs="Arial"/>
          <w:bCs/>
          <w:sz w:val="24"/>
          <w:szCs w:val="24"/>
        </w:rPr>
        <w:t xml:space="preserve"> and </w:t>
      </w:r>
      <w:r w:rsidRPr="002C0EB7">
        <w:rPr>
          <w:rFonts w:ascii="Arial" w:hAnsi="Arial" w:cs="Arial"/>
          <w:bCs/>
          <w:sz w:val="24"/>
          <w:szCs w:val="24"/>
        </w:rPr>
        <w:t xml:space="preserve">action plan </w:t>
      </w:r>
      <w:r w:rsidR="002C0EB7">
        <w:rPr>
          <w:rFonts w:ascii="Arial" w:hAnsi="Arial" w:cs="Arial"/>
          <w:bCs/>
          <w:sz w:val="24"/>
          <w:szCs w:val="24"/>
        </w:rPr>
        <w:t>is</w:t>
      </w:r>
      <w:r w:rsidRPr="002C0EB7">
        <w:rPr>
          <w:rFonts w:ascii="Arial" w:hAnsi="Arial" w:cs="Arial"/>
          <w:bCs/>
          <w:sz w:val="24"/>
          <w:szCs w:val="24"/>
        </w:rPr>
        <w:t xml:space="preserve"> the responsibility of the AHSCP Workforce Steering group. </w:t>
      </w:r>
    </w:p>
    <w:p w14:paraId="22D32C21" w14:textId="25DDB280" w:rsidR="00870233" w:rsidRPr="004039DA" w:rsidRDefault="00870233" w:rsidP="00870233">
      <w:pPr>
        <w:rPr>
          <w:rFonts w:ascii="Arial" w:hAnsi="Arial" w:cs="Arial"/>
          <w:b/>
          <w:sz w:val="24"/>
          <w:szCs w:val="24"/>
        </w:rPr>
      </w:pPr>
      <w:r w:rsidRPr="004039DA">
        <w:rPr>
          <w:rFonts w:ascii="Arial" w:hAnsi="Arial" w:cs="Arial"/>
          <w:b/>
          <w:sz w:val="24"/>
          <w:szCs w:val="24"/>
        </w:rPr>
        <w:t xml:space="preserve">Measuring </w:t>
      </w:r>
      <w:r w:rsidR="004039DA">
        <w:rPr>
          <w:rFonts w:ascii="Arial" w:hAnsi="Arial" w:cs="Arial"/>
          <w:b/>
          <w:sz w:val="24"/>
          <w:szCs w:val="24"/>
        </w:rPr>
        <w:t>P</w:t>
      </w:r>
      <w:r w:rsidRPr="004039DA">
        <w:rPr>
          <w:rFonts w:ascii="Arial" w:hAnsi="Arial" w:cs="Arial"/>
          <w:b/>
          <w:sz w:val="24"/>
          <w:szCs w:val="24"/>
        </w:rPr>
        <w:t>rogress</w:t>
      </w:r>
    </w:p>
    <w:p w14:paraId="27CCC4AA" w14:textId="75507EA7" w:rsidR="00870233" w:rsidRPr="004039DA" w:rsidRDefault="00870233" w:rsidP="00870233">
      <w:pPr>
        <w:jc w:val="both"/>
        <w:rPr>
          <w:rFonts w:ascii="Arial" w:hAnsi="Arial" w:cs="Arial"/>
          <w:bCs/>
          <w:sz w:val="24"/>
          <w:szCs w:val="24"/>
        </w:rPr>
      </w:pPr>
      <w:r w:rsidRPr="004039DA">
        <w:rPr>
          <w:rFonts w:ascii="Arial" w:hAnsi="Arial" w:cs="Arial"/>
          <w:bCs/>
          <w:sz w:val="24"/>
          <w:szCs w:val="24"/>
        </w:rPr>
        <w:t>The Plan will be monitored through the AHSCP Workforce Steering group in order to measure progress. The group will report on progress to the AHSCP Executive Management Team</w:t>
      </w:r>
      <w:r w:rsidR="00C3369D" w:rsidRPr="004039DA">
        <w:rPr>
          <w:rFonts w:ascii="Arial" w:hAnsi="Arial" w:cs="Arial"/>
          <w:bCs/>
          <w:sz w:val="24"/>
          <w:szCs w:val="24"/>
        </w:rPr>
        <w:t xml:space="preserve">. </w:t>
      </w:r>
      <w:r w:rsidR="004039DA">
        <w:rPr>
          <w:rFonts w:ascii="Arial" w:hAnsi="Arial" w:cs="Arial"/>
          <w:bCs/>
          <w:sz w:val="24"/>
          <w:szCs w:val="24"/>
        </w:rPr>
        <w:t xml:space="preserve">Workforce risk is reported regularly to the AHSCP Clinical and Care Governance Group. </w:t>
      </w:r>
      <w:r w:rsidRPr="004039DA">
        <w:rPr>
          <w:rFonts w:ascii="Arial" w:hAnsi="Arial" w:cs="Arial"/>
          <w:bCs/>
          <w:sz w:val="24"/>
          <w:szCs w:val="24"/>
        </w:rPr>
        <w:t xml:space="preserve">Progress reports </w:t>
      </w:r>
      <w:r w:rsidR="004039DA">
        <w:rPr>
          <w:rFonts w:ascii="Arial" w:hAnsi="Arial" w:cs="Arial"/>
          <w:bCs/>
          <w:sz w:val="24"/>
          <w:szCs w:val="24"/>
        </w:rPr>
        <w:t>are</w:t>
      </w:r>
      <w:r w:rsidRPr="004039DA">
        <w:rPr>
          <w:rFonts w:ascii="Arial" w:hAnsi="Arial" w:cs="Arial"/>
          <w:bCs/>
          <w:sz w:val="24"/>
          <w:szCs w:val="24"/>
        </w:rPr>
        <w:t xml:space="preserve"> submitted to NHS Tayside, Angus Council and the Angus Staff Partnership Forum. The Chief Officer provide</w:t>
      </w:r>
      <w:r w:rsidR="00B60BDB">
        <w:rPr>
          <w:rFonts w:ascii="Arial" w:hAnsi="Arial" w:cs="Arial"/>
          <w:bCs/>
          <w:sz w:val="24"/>
          <w:szCs w:val="24"/>
        </w:rPr>
        <w:t>s an</w:t>
      </w:r>
      <w:r w:rsidRPr="004039DA">
        <w:rPr>
          <w:rFonts w:ascii="Arial" w:hAnsi="Arial" w:cs="Arial"/>
          <w:bCs/>
          <w:sz w:val="24"/>
          <w:szCs w:val="24"/>
        </w:rPr>
        <w:t xml:space="preserve"> annual update to the Integration Joint Board.</w:t>
      </w:r>
    </w:p>
    <w:p w14:paraId="4DBF8E14" w14:textId="2ECD1B67" w:rsidR="00870233" w:rsidRPr="00B60BDB" w:rsidRDefault="00870233" w:rsidP="00870233">
      <w:pPr>
        <w:rPr>
          <w:rFonts w:ascii="Arial" w:hAnsi="Arial" w:cs="Arial"/>
          <w:b/>
          <w:sz w:val="24"/>
          <w:szCs w:val="24"/>
        </w:rPr>
      </w:pPr>
      <w:r w:rsidRPr="00B60BDB">
        <w:rPr>
          <w:rFonts w:ascii="Arial" w:hAnsi="Arial" w:cs="Arial"/>
          <w:b/>
          <w:sz w:val="24"/>
          <w:szCs w:val="24"/>
        </w:rPr>
        <w:t>Revi</w:t>
      </w:r>
      <w:r w:rsidR="00DC1EEC" w:rsidRPr="00B60BDB">
        <w:rPr>
          <w:rFonts w:ascii="Arial" w:hAnsi="Arial" w:cs="Arial"/>
          <w:b/>
          <w:sz w:val="24"/>
          <w:szCs w:val="24"/>
        </w:rPr>
        <w:t>ewing the Plan</w:t>
      </w:r>
    </w:p>
    <w:p w14:paraId="614DC6AA" w14:textId="21C64967" w:rsidR="00406D3F" w:rsidRDefault="00870233" w:rsidP="00406D3F">
      <w:pPr>
        <w:jc w:val="both"/>
        <w:rPr>
          <w:rFonts w:ascii="Arial" w:hAnsi="Arial" w:cs="Arial"/>
          <w:sz w:val="24"/>
          <w:szCs w:val="24"/>
        </w:rPr>
      </w:pPr>
      <w:r w:rsidRPr="00B60BDB">
        <w:rPr>
          <w:rFonts w:ascii="Arial" w:hAnsi="Arial" w:cs="Arial"/>
          <w:sz w:val="24"/>
          <w:szCs w:val="24"/>
        </w:rPr>
        <w:t xml:space="preserve">The </w:t>
      </w:r>
      <w:r w:rsidR="009F6A37" w:rsidRPr="00B60BDB">
        <w:rPr>
          <w:rFonts w:ascii="Arial" w:hAnsi="Arial" w:cs="Arial"/>
          <w:sz w:val="24"/>
          <w:szCs w:val="24"/>
        </w:rPr>
        <w:t>action plan</w:t>
      </w:r>
      <w:r w:rsidRPr="00B60BDB">
        <w:rPr>
          <w:rFonts w:ascii="Arial" w:hAnsi="Arial" w:cs="Arial"/>
          <w:sz w:val="24"/>
          <w:szCs w:val="24"/>
        </w:rPr>
        <w:t xml:space="preserve"> is co-ordinated by the AHSCP Workforce Steering Group</w:t>
      </w:r>
      <w:r w:rsidR="00C3369D" w:rsidRPr="00B60BDB">
        <w:rPr>
          <w:rFonts w:ascii="Arial" w:hAnsi="Arial" w:cs="Arial"/>
          <w:sz w:val="24"/>
          <w:szCs w:val="24"/>
        </w:rPr>
        <w:t xml:space="preserve">. </w:t>
      </w:r>
      <w:r w:rsidRPr="00B60BDB">
        <w:rPr>
          <w:rFonts w:ascii="Arial" w:hAnsi="Arial" w:cs="Arial"/>
          <w:sz w:val="24"/>
          <w:szCs w:val="24"/>
        </w:rPr>
        <w:t xml:space="preserve">The purpose of the Workforce Steering Group is to provide a strong, effective, integrated and collaborative partnership forum that will improve workforce planning and ensure that collectively the group possess the required expertise, skills, knowledge and resources to analyse, forecast, and plan workforce supply and demand. </w:t>
      </w:r>
    </w:p>
    <w:p w14:paraId="7F44ADE5" w14:textId="3059A048" w:rsidR="003E7B8E" w:rsidRPr="003E7B8E" w:rsidRDefault="00406D3F" w:rsidP="003E7B8E">
      <w:pPr>
        <w:jc w:val="both"/>
        <w:rPr>
          <w:rFonts w:ascii="Arial" w:hAnsi="Arial" w:cs="Arial"/>
          <w:bCs/>
          <w:sz w:val="24"/>
          <w:szCs w:val="24"/>
        </w:rPr>
      </w:pPr>
      <w:r w:rsidRPr="00931FA8">
        <w:rPr>
          <w:rFonts w:ascii="Arial" w:eastAsia="Calibri" w:hAnsi="Arial" w:cs="Arial"/>
          <w:sz w:val="24"/>
          <w:szCs w:val="24"/>
        </w:rPr>
        <w:t xml:space="preserve">The action plan will </w:t>
      </w:r>
      <w:r>
        <w:rPr>
          <w:rFonts w:ascii="Arial" w:eastAsia="Calibri" w:hAnsi="Arial" w:cs="Arial"/>
          <w:sz w:val="24"/>
          <w:szCs w:val="24"/>
        </w:rPr>
        <w:t xml:space="preserve">continue to be </w:t>
      </w:r>
      <w:r w:rsidRPr="00931FA8">
        <w:rPr>
          <w:rFonts w:ascii="Arial" w:eastAsia="Calibri" w:hAnsi="Arial" w:cs="Arial"/>
          <w:sz w:val="24"/>
          <w:szCs w:val="24"/>
        </w:rPr>
        <w:t>reviewed on an annual basis for the duration of the 3 year Workforce Plan period to ensure it remains focussed on priority challenges amidst a changing landscape</w:t>
      </w:r>
      <w:r w:rsidR="00C3369D" w:rsidRPr="00931FA8">
        <w:rPr>
          <w:rFonts w:ascii="Arial" w:eastAsia="Calibri" w:hAnsi="Arial" w:cs="Arial"/>
          <w:sz w:val="24"/>
          <w:szCs w:val="24"/>
        </w:rPr>
        <w:t xml:space="preserve">. </w:t>
      </w:r>
      <w:r w:rsidR="003E7B8E" w:rsidRPr="003E7B8E">
        <w:rPr>
          <w:rFonts w:ascii="Arial" w:hAnsi="Arial" w:cs="Arial"/>
          <w:bCs/>
          <w:sz w:val="24"/>
          <w:szCs w:val="24"/>
        </w:rPr>
        <w:t>The Angus Health and Social Care Partnership has and will continue to place workforce and workforce development at the core of how the partnership delivers on positive outcomes for individuals and strategic priorities. AHSCP will therefore work with partners to deliver integrated workforce planning.</w:t>
      </w:r>
    </w:p>
    <w:p w14:paraId="45756895" w14:textId="54A2A8A7" w:rsidR="003E7B8E" w:rsidRDefault="003E7B8E" w:rsidP="00C93FF5">
      <w:pPr>
        <w:jc w:val="both"/>
        <w:rPr>
          <w:rFonts w:ascii="Century Gothic" w:hAnsi="Century Gothic" w:cstheme="minorHAnsi"/>
        </w:rPr>
        <w:sectPr w:rsidR="003E7B8E" w:rsidSect="006B0519">
          <w:footerReference w:type="default" r:id="rId38"/>
          <w:pgSz w:w="11906" w:h="16838"/>
          <w:pgMar w:top="1440" w:right="1440" w:bottom="1440" w:left="1440" w:header="708" w:footer="708" w:gutter="0"/>
          <w:cols w:space="708"/>
          <w:docGrid w:linePitch="360"/>
        </w:sectPr>
      </w:pPr>
    </w:p>
    <w:p w14:paraId="7FAC309B" w14:textId="77777777" w:rsidR="00DF7DCF" w:rsidRPr="00F1491D" w:rsidRDefault="00DF7DCF" w:rsidP="00DF7DCF">
      <w:pPr>
        <w:jc w:val="center"/>
        <w:rPr>
          <w:rFonts w:ascii="Arial" w:hAnsi="Arial" w:cs="Arial"/>
          <w:b/>
          <w:sz w:val="24"/>
          <w:szCs w:val="24"/>
        </w:rPr>
      </w:pPr>
      <w:r w:rsidRPr="00F1491D">
        <w:rPr>
          <w:rFonts w:ascii="Arial" w:hAnsi="Arial" w:cs="Arial"/>
          <w:b/>
          <w:sz w:val="24"/>
          <w:szCs w:val="24"/>
        </w:rPr>
        <w:lastRenderedPageBreak/>
        <w:t>Glossary of Terms and Abbreviations</w:t>
      </w:r>
    </w:p>
    <w:tbl>
      <w:tblPr>
        <w:tblStyle w:val="TableGrid"/>
        <w:tblW w:w="9634" w:type="dxa"/>
        <w:tblLook w:val="04A0" w:firstRow="1" w:lastRow="0" w:firstColumn="1" w:lastColumn="0" w:noHBand="0" w:noVBand="1"/>
      </w:tblPr>
      <w:tblGrid>
        <w:gridCol w:w="1495"/>
        <w:gridCol w:w="8139"/>
      </w:tblGrid>
      <w:tr w:rsidR="00BE110A" w:rsidRPr="00F1491D" w14:paraId="0FAEDABA"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0BD1A652" w14:textId="69D3AE9B" w:rsidR="00BE110A" w:rsidRPr="00F1491D" w:rsidRDefault="00BE110A" w:rsidP="00BE110A">
            <w:pPr>
              <w:tabs>
                <w:tab w:val="center" w:pos="1635"/>
              </w:tabs>
              <w:rPr>
                <w:bCs/>
                <w:sz w:val="24"/>
                <w:szCs w:val="24"/>
              </w:rPr>
            </w:pPr>
            <w:r w:rsidRPr="00F1491D">
              <w:rPr>
                <w:bCs/>
                <w:sz w:val="24"/>
                <w:szCs w:val="24"/>
              </w:rPr>
              <w:t>AC</w:t>
            </w:r>
          </w:p>
        </w:tc>
        <w:tc>
          <w:tcPr>
            <w:tcW w:w="8139" w:type="dxa"/>
            <w:tcBorders>
              <w:top w:val="single" w:sz="4" w:space="0" w:color="auto"/>
              <w:left w:val="single" w:sz="4" w:space="0" w:color="auto"/>
              <w:bottom w:val="single" w:sz="4" w:space="0" w:color="auto"/>
              <w:right w:val="single" w:sz="4" w:space="0" w:color="auto"/>
            </w:tcBorders>
          </w:tcPr>
          <w:p w14:paraId="04E63C95" w14:textId="78DE53E3" w:rsidR="00BE110A" w:rsidRPr="00F1491D" w:rsidRDefault="00BE110A" w:rsidP="00BE110A">
            <w:pPr>
              <w:rPr>
                <w:bCs/>
                <w:sz w:val="24"/>
                <w:szCs w:val="24"/>
              </w:rPr>
            </w:pPr>
            <w:r w:rsidRPr="00F1491D">
              <w:rPr>
                <w:bCs/>
                <w:sz w:val="24"/>
                <w:szCs w:val="24"/>
              </w:rPr>
              <w:t xml:space="preserve">Angus Council </w:t>
            </w:r>
          </w:p>
        </w:tc>
      </w:tr>
      <w:tr w:rsidR="00B153DF" w:rsidRPr="00F1491D" w14:paraId="3A4D2C1B"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6D3E8DD2" w14:textId="0FD17AB6" w:rsidR="00B153DF" w:rsidRPr="00F1491D" w:rsidRDefault="00B153DF" w:rsidP="00B153DF">
            <w:pPr>
              <w:tabs>
                <w:tab w:val="center" w:pos="1635"/>
              </w:tabs>
              <w:rPr>
                <w:bCs/>
                <w:sz w:val="24"/>
                <w:szCs w:val="24"/>
              </w:rPr>
            </w:pPr>
            <w:r w:rsidRPr="00F1491D">
              <w:rPr>
                <w:bCs/>
                <w:sz w:val="24"/>
                <w:szCs w:val="24"/>
              </w:rPr>
              <w:t>AHP</w:t>
            </w:r>
          </w:p>
        </w:tc>
        <w:tc>
          <w:tcPr>
            <w:tcW w:w="8139" w:type="dxa"/>
            <w:tcBorders>
              <w:top w:val="single" w:sz="4" w:space="0" w:color="auto"/>
              <w:left w:val="single" w:sz="4" w:space="0" w:color="auto"/>
              <w:bottom w:val="single" w:sz="4" w:space="0" w:color="auto"/>
              <w:right w:val="single" w:sz="4" w:space="0" w:color="auto"/>
            </w:tcBorders>
          </w:tcPr>
          <w:p w14:paraId="13D3AAD3" w14:textId="725D48E5" w:rsidR="00B153DF" w:rsidRPr="00F1491D" w:rsidRDefault="00B153DF" w:rsidP="00B153DF">
            <w:pPr>
              <w:rPr>
                <w:bCs/>
                <w:sz w:val="24"/>
                <w:szCs w:val="24"/>
              </w:rPr>
            </w:pPr>
            <w:r w:rsidRPr="00F1491D">
              <w:rPr>
                <w:bCs/>
                <w:sz w:val="24"/>
                <w:szCs w:val="24"/>
              </w:rPr>
              <w:t>Allied Health Professional</w:t>
            </w:r>
          </w:p>
        </w:tc>
      </w:tr>
      <w:tr w:rsidR="00B153DF" w:rsidRPr="00F1491D" w14:paraId="00C175B2"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73FFA921" w14:textId="18F113AC" w:rsidR="00B153DF" w:rsidRPr="00F1491D" w:rsidRDefault="00B153DF" w:rsidP="00B153DF">
            <w:pPr>
              <w:tabs>
                <w:tab w:val="center" w:pos="1635"/>
              </w:tabs>
              <w:rPr>
                <w:bCs/>
                <w:sz w:val="24"/>
                <w:szCs w:val="24"/>
              </w:rPr>
            </w:pPr>
            <w:r w:rsidRPr="00F1491D">
              <w:rPr>
                <w:bCs/>
                <w:sz w:val="24"/>
                <w:szCs w:val="24"/>
              </w:rPr>
              <w:t>AHSCP</w:t>
            </w:r>
          </w:p>
        </w:tc>
        <w:tc>
          <w:tcPr>
            <w:tcW w:w="8139" w:type="dxa"/>
            <w:tcBorders>
              <w:top w:val="single" w:sz="4" w:space="0" w:color="auto"/>
              <w:left w:val="single" w:sz="4" w:space="0" w:color="auto"/>
              <w:bottom w:val="single" w:sz="4" w:space="0" w:color="auto"/>
              <w:right w:val="single" w:sz="4" w:space="0" w:color="auto"/>
            </w:tcBorders>
          </w:tcPr>
          <w:p w14:paraId="32083AB8" w14:textId="738C7616" w:rsidR="00B153DF" w:rsidRPr="00F1491D" w:rsidRDefault="00B153DF" w:rsidP="00B153DF">
            <w:pPr>
              <w:rPr>
                <w:bCs/>
                <w:sz w:val="24"/>
                <w:szCs w:val="24"/>
              </w:rPr>
            </w:pPr>
            <w:r w:rsidRPr="00F1491D">
              <w:rPr>
                <w:bCs/>
                <w:sz w:val="24"/>
                <w:szCs w:val="24"/>
              </w:rPr>
              <w:t xml:space="preserve">Angus Health and Social Care Partnership </w:t>
            </w:r>
          </w:p>
        </w:tc>
      </w:tr>
      <w:tr w:rsidR="00B153DF" w:rsidRPr="00F1491D" w14:paraId="6434A482"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618B9CB2" w14:textId="691E9535" w:rsidR="00B153DF" w:rsidRPr="00F1491D" w:rsidRDefault="00B153DF" w:rsidP="00B153DF">
            <w:pPr>
              <w:tabs>
                <w:tab w:val="center" w:pos="1635"/>
              </w:tabs>
              <w:rPr>
                <w:bCs/>
                <w:sz w:val="24"/>
                <w:szCs w:val="24"/>
              </w:rPr>
            </w:pPr>
            <w:r w:rsidRPr="00F1491D">
              <w:rPr>
                <w:bCs/>
                <w:sz w:val="24"/>
                <w:szCs w:val="24"/>
              </w:rPr>
              <w:t>AIDARS</w:t>
            </w:r>
          </w:p>
        </w:tc>
        <w:tc>
          <w:tcPr>
            <w:tcW w:w="8139" w:type="dxa"/>
            <w:tcBorders>
              <w:top w:val="single" w:sz="4" w:space="0" w:color="auto"/>
              <w:left w:val="single" w:sz="4" w:space="0" w:color="auto"/>
              <w:bottom w:val="single" w:sz="4" w:space="0" w:color="auto"/>
              <w:right w:val="single" w:sz="4" w:space="0" w:color="auto"/>
            </w:tcBorders>
          </w:tcPr>
          <w:p w14:paraId="44073979" w14:textId="554EF2D6" w:rsidR="00B153DF" w:rsidRPr="00F1491D" w:rsidRDefault="00B153DF" w:rsidP="00B153DF">
            <w:pPr>
              <w:rPr>
                <w:bCs/>
                <w:sz w:val="24"/>
                <w:szCs w:val="24"/>
              </w:rPr>
            </w:pPr>
            <w:r w:rsidRPr="00F1491D">
              <w:rPr>
                <w:bCs/>
                <w:sz w:val="24"/>
                <w:szCs w:val="24"/>
              </w:rPr>
              <w:t xml:space="preserve">Angus Integrated Drug and Alcohol Recovery Service </w:t>
            </w:r>
          </w:p>
        </w:tc>
      </w:tr>
      <w:tr w:rsidR="00DF31CD" w:rsidRPr="00F1491D" w14:paraId="61C9E8A1"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0A185791" w14:textId="3AB6DA40" w:rsidR="00DF31CD" w:rsidRPr="00F1491D" w:rsidRDefault="00DF31CD" w:rsidP="00B153DF">
            <w:pPr>
              <w:tabs>
                <w:tab w:val="center" w:pos="1635"/>
              </w:tabs>
              <w:rPr>
                <w:bCs/>
                <w:sz w:val="24"/>
                <w:szCs w:val="24"/>
              </w:rPr>
            </w:pPr>
            <w:r>
              <w:rPr>
                <w:bCs/>
                <w:sz w:val="24"/>
                <w:szCs w:val="24"/>
              </w:rPr>
              <w:t>AMP</w:t>
            </w:r>
          </w:p>
        </w:tc>
        <w:tc>
          <w:tcPr>
            <w:tcW w:w="8139" w:type="dxa"/>
            <w:tcBorders>
              <w:top w:val="single" w:sz="4" w:space="0" w:color="auto"/>
              <w:left w:val="single" w:sz="4" w:space="0" w:color="auto"/>
              <w:bottom w:val="single" w:sz="4" w:space="0" w:color="auto"/>
              <w:right w:val="single" w:sz="4" w:space="0" w:color="auto"/>
            </w:tcBorders>
          </w:tcPr>
          <w:p w14:paraId="62E40CBF" w14:textId="35220CF3" w:rsidR="00DF31CD" w:rsidRPr="00F1491D" w:rsidRDefault="00DF31CD" w:rsidP="00B153DF">
            <w:pPr>
              <w:rPr>
                <w:bCs/>
                <w:sz w:val="24"/>
                <w:szCs w:val="24"/>
              </w:rPr>
            </w:pPr>
            <w:r>
              <w:rPr>
                <w:bCs/>
                <w:sz w:val="24"/>
                <w:szCs w:val="24"/>
              </w:rPr>
              <w:t>Approved Medical Practitioner</w:t>
            </w:r>
          </w:p>
        </w:tc>
      </w:tr>
      <w:tr w:rsidR="00B153DF" w:rsidRPr="00F1491D" w14:paraId="62C1E275"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1764E031" w14:textId="5B60CE99" w:rsidR="00B153DF" w:rsidRPr="00F1491D" w:rsidRDefault="00B153DF" w:rsidP="00B153DF">
            <w:pPr>
              <w:tabs>
                <w:tab w:val="center" w:pos="1635"/>
              </w:tabs>
              <w:rPr>
                <w:bCs/>
                <w:sz w:val="24"/>
                <w:szCs w:val="24"/>
              </w:rPr>
            </w:pPr>
            <w:r w:rsidRPr="00F1491D">
              <w:rPr>
                <w:bCs/>
                <w:sz w:val="24"/>
                <w:szCs w:val="24"/>
              </w:rPr>
              <w:t>ANP</w:t>
            </w:r>
          </w:p>
        </w:tc>
        <w:tc>
          <w:tcPr>
            <w:tcW w:w="8139" w:type="dxa"/>
            <w:tcBorders>
              <w:top w:val="single" w:sz="4" w:space="0" w:color="auto"/>
              <w:left w:val="single" w:sz="4" w:space="0" w:color="auto"/>
              <w:bottom w:val="single" w:sz="4" w:space="0" w:color="auto"/>
              <w:right w:val="single" w:sz="4" w:space="0" w:color="auto"/>
            </w:tcBorders>
          </w:tcPr>
          <w:p w14:paraId="13F96C71" w14:textId="2BE2A8BD" w:rsidR="00B153DF" w:rsidRPr="00F1491D" w:rsidRDefault="00B153DF" w:rsidP="00B153DF">
            <w:pPr>
              <w:rPr>
                <w:bCs/>
                <w:sz w:val="24"/>
                <w:szCs w:val="24"/>
              </w:rPr>
            </w:pPr>
            <w:r w:rsidRPr="00F1491D">
              <w:rPr>
                <w:bCs/>
                <w:sz w:val="24"/>
                <w:szCs w:val="24"/>
              </w:rPr>
              <w:t>Advanced Nurse Practitioner</w:t>
            </w:r>
          </w:p>
        </w:tc>
      </w:tr>
      <w:tr w:rsidR="00B153DF" w:rsidRPr="00F1491D" w14:paraId="73785B96"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5BF755C3" w14:textId="42D081CB" w:rsidR="00B153DF" w:rsidRPr="00F1491D" w:rsidRDefault="00B153DF" w:rsidP="00B153DF">
            <w:pPr>
              <w:tabs>
                <w:tab w:val="center" w:pos="1635"/>
              </w:tabs>
              <w:rPr>
                <w:bCs/>
                <w:sz w:val="24"/>
                <w:szCs w:val="24"/>
              </w:rPr>
            </w:pPr>
            <w:r w:rsidRPr="00F1491D">
              <w:rPr>
                <w:bCs/>
                <w:sz w:val="24"/>
                <w:szCs w:val="24"/>
              </w:rPr>
              <w:t>ASP</w:t>
            </w:r>
          </w:p>
        </w:tc>
        <w:tc>
          <w:tcPr>
            <w:tcW w:w="8139" w:type="dxa"/>
            <w:tcBorders>
              <w:top w:val="single" w:sz="4" w:space="0" w:color="auto"/>
              <w:left w:val="single" w:sz="4" w:space="0" w:color="auto"/>
              <w:bottom w:val="single" w:sz="4" w:space="0" w:color="auto"/>
              <w:right w:val="single" w:sz="4" w:space="0" w:color="auto"/>
            </w:tcBorders>
          </w:tcPr>
          <w:p w14:paraId="3AA1FD1F" w14:textId="541020A3" w:rsidR="00B153DF" w:rsidRPr="00F1491D" w:rsidRDefault="00B153DF" w:rsidP="00B153DF">
            <w:pPr>
              <w:rPr>
                <w:bCs/>
                <w:sz w:val="24"/>
                <w:szCs w:val="24"/>
              </w:rPr>
            </w:pPr>
            <w:r w:rsidRPr="00F1491D">
              <w:rPr>
                <w:bCs/>
                <w:sz w:val="24"/>
                <w:szCs w:val="24"/>
              </w:rPr>
              <w:t xml:space="preserve">Adult Support and Protection </w:t>
            </w:r>
          </w:p>
        </w:tc>
      </w:tr>
      <w:tr w:rsidR="00B153DF" w:rsidRPr="00F1491D" w14:paraId="4BA2FCAD"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643CEED1" w14:textId="46A149E3" w:rsidR="00B153DF" w:rsidRPr="00F1491D" w:rsidRDefault="00B153DF" w:rsidP="00B153DF">
            <w:pPr>
              <w:tabs>
                <w:tab w:val="center" w:pos="1635"/>
              </w:tabs>
              <w:rPr>
                <w:bCs/>
                <w:sz w:val="24"/>
                <w:szCs w:val="24"/>
              </w:rPr>
            </w:pPr>
            <w:r w:rsidRPr="00F1491D">
              <w:rPr>
                <w:bCs/>
                <w:sz w:val="24"/>
                <w:szCs w:val="24"/>
              </w:rPr>
              <w:t>AWI</w:t>
            </w:r>
          </w:p>
        </w:tc>
        <w:tc>
          <w:tcPr>
            <w:tcW w:w="8139" w:type="dxa"/>
            <w:tcBorders>
              <w:top w:val="single" w:sz="4" w:space="0" w:color="auto"/>
              <w:left w:val="single" w:sz="4" w:space="0" w:color="auto"/>
              <w:bottom w:val="single" w:sz="4" w:space="0" w:color="auto"/>
              <w:right w:val="single" w:sz="4" w:space="0" w:color="auto"/>
            </w:tcBorders>
          </w:tcPr>
          <w:p w14:paraId="10A2ABBC" w14:textId="349C52BF" w:rsidR="00B153DF" w:rsidRPr="00F1491D" w:rsidRDefault="00B153DF" w:rsidP="00B153DF">
            <w:pPr>
              <w:rPr>
                <w:bCs/>
                <w:sz w:val="24"/>
                <w:szCs w:val="24"/>
              </w:rPr>
            </w:pPr>
            <w:r w:rsidRPr="00F1491D">
              <w:rPr>
                <w:bCs/>
                <w:sz w:val="24"/>
                <w:szCs w:val="24"/>
              </w:rPr>
              <w:t xml:space="preserve">Adults with Incapacity </w:t>
            </w:r>
          </w:p>
        </w:tc>
      </w:tr>
      <w:tr w:rsidR="00B153DF" w:rsidRPr="00F1491D" w14:paraId="6DC08FE3"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4B928231" w14:textId="595048E2" w:rsidR="00B153DF" w:rsidRPr="00F1491D" w:rsidRDefault="00B153DF" w:rsidP="00B153DF">
            <w:pPr>
              <w:tabs>
                <w:tab w:val="center" w:pos="1635"/>
              </w:tabs>
              <w:rPr>
                <w:bCs/>
                <w:sz w:val="24"/>
                <w:szCs w:val="24"/>
              </w:rPr>
            </w:pPr>
            <w:r w:rsidRPr="00F1491D">
              <w:rPr>
                <w:bCs/>
                <w:sz w:val="24"/>
                <w:szCs w:val="24"/>
              </w:rPr>
              <w:t>CRT</w:t>
            </w:r>
          </w:p>
        </w:tc>
        <w:tc>
          <w:tcPr>
            <w:tcW w:w="8139" w:type="dxa"/>
            <w:tcBorders>
              <w:top w:val="single" w:sz="4" w:space="0" w:color="auto"/>
              <w:left w:val="single" w:sz="4" w:space="0" w:color="auto"/>
              <w:bottom w:val="single" w:sz="4" w:space="0" w:color="auto"/>
              <w:right w:val="single" w:sz="4" w:space="0" w:color="auto"/>
            </w:tcBorders>
          </w:tcPr>
          <w:p w14:paraId="4E9964E5" w14:textId="7808DD8A" w:rsidR="00B153DF" w:rsidRPr="00F1491D" w:rsidRDefault="00B153DF" w:rsidP="00B153DF">
            <w:pPr>
              <w:rPr>
                <w:bCs/>
                <w:sz w:val="24"/>
                <w:szCs w:val="24"/>
              </w:rPr>
            </w:pPr>
            <w:r w:rsidRPr="00F1491D">
              <w:rPr>
                <w:bCs/>
                <w:sz w:val="24"/>
                <w:szCs w:val="24"/>
              </w:rPr>
              <w:t>Community Response Team</w:t>
            </w:r>
          </w:p>
        </w:tc>
      </w:tr>
      <w:tr w:rsidR="00B153DF" w:rsidRPr="00F1491D" w14:paraId="79B8C524"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55313F27" w14:textId="030DD56F" w:rsidR="00B153DF" w:rsidRPr="00F1491D" w:rsidRDefault="00B153DF" w:rsidP="00B153DF">
            <w:pPr>
              <w:tabs>
                <w:tab w:val="center" w:pos="1635"/>
              </w:tabs>
              <w:rPr>
                <w:bCs/>
                <w:sz w:val="24"/>
                <w:szCs w:val="24"/>
              </w:rPr>
            </w:pPr>
            <w:r w:rsidRPr="00F1491D">
              <w:rPr>
                <w:bCs/>
                <w:sz w:val="24"/>
                <w:szCs w:val="24"/>
              </w:rPr>
              <w:t>DN</w:t>
            </w:r>
          </w:p>
        </w:tc>
        <w:tc>
          <w:tcPr>
            <w:tcW w:w="8139" w:type="dxa"/>
            <w:tcBorders>
              <w:top w:val="single" w:sz="4" w:space="0" w:color="auto"/>
              <w:left w:val="single" w:sz="4" w:space="0" w:color="auto"/>
              <w:bottom w:val="single" w:sz="4" w:space="0" w:color="auto"/>
              <w:right w:val="single" w:sz="4" w:space="0" w:color="auto"/>
            </w:tcBorders>
          </w:tcPr>
          <w:p w14:paraId="5D50A437" w14:textId="44C1C317" w:rsidR="00B153DF" w:rsidRPr="00F1491D" w:rsidRDefault="00B153DF" w:rsidP="00B153DF">
            <w:pPr>
              <w:rPr>
                <w:bCs/>
                <w:sz w:val="24"/>
                <w:szCs w:val="24"/>
              </w:rPr>
            </w:pPr>
            <w:r w:rsidRPr="00F1491D">
              <w:rPr>
                <w:bCs/>
                <w:sz w:val="24"/>
                <w:szCs w:val="24"/>
              </w:rPr>
              <w:t>District Nurse</w:t>
            </w:r>
          </w:p>
        </w:tc>
      </w:tr>
      <w:tr w:rsidR="00B153DF" w:rsidRPr="00F1491D" w14:paraId="1F0791EA"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2DE3056C" w14:textId="7FFF9D48" w:rsidR="00B153DF" w:rsidRPr="00F1491D" w:rsidRDefault="00B153DF" w:rsidP="00B153DF">
            <w:pPr>
              <w:tabs>
                <w:tab w:val="center" w:pos="1635"/>
              </w:tabs>
              <w:rPr>
                <w:bCs/>
                <w:sz w:val="24"/>
                <w:szCs w:val="24"/>
              </w:rPr>
            </w:pPr>
            <w:r w:rsidRPr="00F1491D">
              <w:rPr>
                <w:bCs/>
                <w:sz w:val="24"/>
                <w:szCs w:val="24"/>
              </w:rPr>
              <w:t>ECS</w:t>
            </w:r>
          </w:p>
        </w:tc>
        <w:tc>
          <w:tcPr>
            <w:tcW w:w="8139" w:type="dxa"/>
            <w:tcBorders>
              <w:top w:val="single" w:sz="4" w:space="0" w:color="auto"/>
              <w:left w:val="single" w:sz="4" w:space="0" w:color="auto"/>
              <w:bottom w:val="single" w:sz="4" w:space="0" w:color="auto"/>
              <w:right w:val="single" w:sz="4" w:space="0" w:color="auto"/>
            </w:tcBorders>
          </w:tcPr>
          <w:p w14:paraId="7953CDB5" w14:textId="0C41DB74" w:rsidR="00B153DF" w:rsidRPr="00F1491D" w:rsidRDefault="00B153DF" w:rsidP="00B153DF">
            <w:pPr>
              <w:rPr>
                <w:bCs/>
                <w:sz w:val="24"/>
                <w:szCs w:val="24"/>
              </w:rPr>
            </w:pPr>
            <w:r w:rsidRPr="00F1491D">
              <w:rPr>
                <w:bCs/>
                <w:sz w:val="24"/>
                <w:szCs w:val="24"/>
              </w:rPr>
              <w:t xml:space="preserve">Enhanced Community Support </w:t>
            </w:r>
          </w:p>
        </w:tc>
      </w:tr>
      <w:tr w:rsidR="00B153DF" w:rsidRPr="00F1491D" w14:paraId="72C524D0"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4726DF4A" w14:textId="2BA69552" w:rsidR="00B153DF" w:rsidRPr="00F1491D" w:rsidRDefault="00B153DF" w:rsidP="00B153DF">
            <w:pPr>
              <w:tabs>
                <w:tab w:val="center" w:pos="1635"/>
              </w:tabs>
              <w:rPr>
                <w:bCs/>
                <w:sz w:val="24"/>
                <w:szCs w:val="24"/>
              </w:rPr>
            </w:pPr>
            <w:r w:rsidRPr="00F1491D">
              <w:rPr>
                <w:bCs/>
                <w:sz w:val="24"/>
                <w:szCs w:val="24"/>
              </w:rPr>
              <w:t>ERT</w:t>
            </w:r>
          </w:p>
        </w:tc>
        <w:tc>
          <w:tcPr>
            <w:tcW w:w="8139" w:type="dxa"/>
            <w:tcBorders>
              <w:top w:val="single" w:sz="4" w:space="0" w:color="auto"/>
              <w:left w:val="single" w:sz="4" w:space="0" w:color="auto"/>
              <w:bottom w:val="single" w:sz="4" w:space="0" w:color="auto"/>
              <w:right w:val="single" w:sz="4" w:space="0" w:color="auto"/>
            </w:tcBorders>
          </w:tcPr>
          <w:p w14:paraId="3950FB4A" w14:textId="30BB2A8E" w:rsidR="00B153DF" w:rsidRPr="00F1491D" w:rsidRDefault="00B153DF" w:rsidP="00B153DF">
            <w:pPr>
              <w:rPr>
                <w:bCs/>
                <w:sz w:val="24"/>
                <w:szCs w:val="24"/>
              </w:rPr>
            </w:pPr>
            <w:r w:rsidRPr="00F1491D">
              <w:rPr>
                <w:bCs/>
                <w:sz w:val="24"/>
                <w:szCs w:val="24"/>
              </w:rPr>
              <w:t>Enablement and Response Team</w:t>
            </w:r>
          </w:p>
        </w:tc>
      </w:tr>
      <w:tr w:rsidR="00B153DF" w:rsidRPr="00F1491D" w14:paraId="23D14271"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57E27C2F" w14:textId="29D9DF66" w:rsidR="00B153DF" w:rsidRPr="00F1491D" w:rsidRDefault="00B153DF" w:rsidP="00B153DF">
            <w:pPr>
              <w:tabs>
                <w:tab w:val="center" w:pos="1635"/>
              </w:tabs>
              <w:rPr>
                <w:bCs/>
                <w:sz w:val="24"/>
                <w:szCs w:val="24"/>
              </w:rPr>
            </w:pPr>
            <w:r w:rsidRPr="00F1491D">
              <w:rPr>
                <w:bCs/>
                <w:sz w:val="24"/>
                <w:szCs w:val="24"/>
              </w:rPr>
              <w:t>E</w:t>
            </w:r>
            <w:r w:rsidR="0086296A">
              <w:rPr>
                <w:bCs/>
                <w:sz w:val="24"/>
                <w:szCs w:val="24"/>
              </w:rPr>
              <w:t>QIA</w:t>
            </w:r>
          </w:p>
        </w:tc>
        <w:tc>
          <w:tcPr>
            <w:tcW w:w="8139" w:type="dxa"/>
            <w:tcBorders>
              <w:top w:val="single" w:sz="4" w:space="0" w:color="auto"/>
              <w:left w:val="single" w:sz="4" w:space="0" w:color="auto"/>
              <w:bottom w:val="single" w:sz="4" w:space="0" w:color="auto"/>
              <w:right w:val="single" w:sz="4" w:space="0" w:color="auto"/>
            </w:tcBorders>
          </w:tcPr>
          <w:p w14:paraId="26C30CDD" w14:textId="2766562F" w:rsidR="00B153DF" w:rsidRPr="00F1491D" w:rsidRDefault="00B153DF" w:rsidP="00B153DF">
            <w:pPr>
              <w:rPr>
                <w:bCs/>
                <w:sz w:val="24"/>
                <w:szCs w:val="24"/>
              </w:rPr>
            </w:pPr>
            <w:r w:rsidRPr="00F1491D">
              <w:rPr>
                <w:bCs/>
                <w:sz w:val="24"/>
                <w:szCs w:val="24"/>
              </w:rPr>
              <w:t>E</w:t>
            </w:r>
            <w:r w:rsidR="0086296A">
              <w:rPr>
                <w:bCs/>
                <w:sz w:val="24"/>
                <w:szCs w:val="24"/>
              </w:rPr>
              <w:t>quality Impact Assessment</w:t>
            </w:r>
          </w:p>
        </w:tc>
      </w:tr>
      <w:tr w:rsidR="00B153DF" w:rsidRPr="00F1491D" w14:paraId="4F68A8B6"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5F02F05F" w14:textId="5D1A1736" w:rsidR="00B153DF" w:rsidRPr="00F1491D" w:rsidRDefault="00B153DF" w:rsidP="00B153DF">
            <w:pPr>
              <w:tabs>
                <w:tab w:val="center" w:pos="1635"/>
              </w:tabs>
              <w:rPr>
                <w:bCs/>
                <w:sz w:val="24"/>
                <w:szCs w:val="24"/>
              </w:rPr>
            </w:pPr>
            <w:r w:rsidRPr="00F1491D">
              <w:rPr>
                <w:bCs/>
                <w:sz w:val="24"/>
                <w:szCs w:val="24"/>
              </w:rPr>
              <w:t>FTE</w:t>
            </w:r>
          </w:p>
        </w:tc>
        <w:tc>
          <w:tcPr>
            <w:tcW w:w="8139" w:type="dxa"/>
            <w:tcBorders>
              <w:top w:val="single" w:sz="4" w:space="0" w:color="auto"/>
              <w:left w:val="single" w:sz="4" w:space="0" w:color="auto"/>
              <w:bottom w:val="single" w:sz="4" w:space="0" w:color="auto"/>
              <w:right w:val="single" w:sz="4" w:space="0" w:color="auto"/>
            </w:tcBorders>
          </w:tcPr>
          <w:p w14:paraId="0ECC51BE" w14:textId="4CF94B42" w:rsidR="00B153DF" w:rsidRPr="00F1491D" w:rsidRDefault="00B153DF" w:rsidP="00B153DF">
            <w:pPr>
              <w:rPr>
                <w:bCs/>
                <w:sz w:val="24"/>
                <w:szCs w:val="24"/>
              </w:rPr>
            </w:pPr>
            <w:r w:rsidRPr="00F1491D">
              <w:rPr>
                <w:bCs/>
                <w:sz w:val="24"/>
                <w:szCs w:val="24"/>
              </w:rPr>
              <w:t xml:space="preserve">Full-time Equivalent </w:t>
            </w:r>
          </w:p>
        </w:tc>
      </w:tr>
      <w:tr w:rsidR="00B153DF" w:rsidRPr="00F1491D" w14:paraId="70031E82"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3D27D443" w14:textId="435A269E" w:rsidR="00B153DF" w:rsidRPr="00F1491D" w:rsidRDefault="00B153DF" w:rsidP="00B153DF">
            <w:pPr>
              <w:tabs>
                <w:tab w:val="center" w:pos="1635"/>
              </w:tabs>
              <w:rPr>
                <w:bCs/>
                <w:sz w:val="24"/>
                <w:szCs w:val="24"/>
              </w:rPr>
            </w:pPr>
            <w:r w:rsidRPr="00F1491D">
              <w:rPr>
                <w:bCs/>
                <w:sz w:val="24"/>
                <w:szCs w:val="24"/>
              </w:rPr>
              <w:t>GP</w:t>
            </w:r>
          </w:p>
        </w:tc>
        <w:tc>
          <w:tcPr>
            <w:tcW w:w="8139" w:type="dxa"/>
            <w:tcBorders>
              <w:top w:val="single" w:sz="4" w:space="0" w:color="auto"/>
              <w:left w:val="single" w:sz="4" w:space="0" w:color="auto"/>
              <w:bottom w:val="single" w:sz="4" w:space="0" w:color="auto"/>
              <w:right w:val="single" w:sz="4" w:space="0" w:color="auto"/>
            </w:tcBorders>
          </w:tcPr>
          <w:p w14:paraId="3C06E81B" w14:textId="74885E73" w:rsidR="00B153DF" w:rsidRPr="00F1491D" w:rsidRDefault="00B153DF" w:rsidP="00B153DF">
            <w:pPr>
              <w:rPr>
                <w:bCs/>
                <w:sz w:val="24"/>
                <w:szCs w:val="24"/>
              </w:rPr>
            </w:pPr>
            <w:r w:rsidRPr="00F1491D">
              <w:rPr>
                <w:bCs/>
                <w:sz w:val="24"/>
                <w:szCs w:val="24"/>
              </w:rPr>
              <w:t xml:space="preserve">General Practitioner </w:t>
            </w:r>
          </w:p>
        </w:tc>
      </w:tr>
      <w:tr w:rsidR="00B153DF" w:rsidRPr="00F1491D" w14:paraId="7E2F5E88"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6AECD64A" w14:textId="778FB445" w:rsidR="00B153DF" w:rsidRPr="00F1491D" w:rsidRDefault="00B153DF" w:rsidP="00B153DF">
            <w:pPr>
              <w:tabs>
                <w:tab w:val="center" w:pos="1635"/>
              </w:tabs>
              <w:rPr>
                <w:bCs/>
                <w:sz w:val="24"/>
                <w:szCs w:val="24"/>
              </w:rPr>
            </w:pPr>
            <w:r w:rsidRPr="00F1491D">
              <w:rPr>
                <w:bCs/>
                <w:sz w:val="24"/>
                <w:szCs w:val="24"/>
              </w:rPr>
              <w:t>IJB</w:t>
            </w:r>
          </w:p>
        </w:tc>
        <w:tc>
          <w:tcPr>
            <w:tcW w:w="8139" w:type="dxa"/>
            <w:tcBorders>
              <w:top w:val="single" w:sz="4" w:space="0" w:color="auto"/>
              <w:left w:val="single" w:sz="4" w:space="0" w:color="auto"/>
              <w:bottom w:val="single" w:sz="4" w:space="0" w:color="auto"/>
              <w:right w:val="single" w:sz="4" w:space="0" w:color="auto"/>
            </w:tcBorders>
          </w:tcPr>
          <w:p w14:paraId="1AE5D52A" w14:textId="5F03A5B0" w:rsidR="00B153DF" w:rsidRPr="00F1491D" w:rsidRDefault="00B153DF" w:rsidP="00B153DF">
            <w:pPr>
              <w:rPr>
                <w:bCs/>
                <w:sz w:val="24"/>
                <w:szCs w:val="24"/>
              </w:rPr>
            </w:pPr>
            <w:r w:rsidRPr="00F1491D">
              <w:rPr>
                <w:bCs/>
                <w:sz w:val="24"/>
                <w:szCs w:val="24"/>
              </w:rPr>
              <w:t xml:space="preserve">Integration Joint Board </w:t>
            </w:r>
          </w:p>
        </w:tc>
      </w:tr>
      <w:tr w:rsidR="000B6918" w:rsidRPr="00F1491D" w14:paraId="4A0A8E33"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27029738" w14:textId="0CBC62AA" w:rsidR="000B6918" w:rsidRPr="00F1491D" w:rsidRDefault="000B6918" w:rsidP="000B6918">
            <w:pPr>
              <w:tabs>
                <w:tab w:val="center" w:pos="1635"/>
              </w:tabs>
              <w:rPr>
                <w:bCs/>
                <w:sz w:val="24"/>
                <w:szCs w:val="24"/>
              </w:rPr>
            </w:pPr>
            <w:r w:rsidRPr="00F1491D">
              <w:rPr>
                <w:bCs/>
                <w:sz w:val="24"/>
                <w:szCs w:val="24"/>
              </w:rPr>
              <w:t>L</w:t>
            </w:r>
            <w:r w:rsidR="00512C9B">
              <w:rPr>
                <w:bCs/>
                <w:sz w:val="24"/>
                <w:szCs w:val="24"/>
              </w:rPr>
              <w:t>TC’s</w:t>
            </w:r>
          </w:p>
        </w:tc>
        <w:tc>
          <w:tcPr>
            <w:tcW w:w="8139" w:type="dxa"/>
            <w:tcBorders>
              <w:top w:val="single" w:sz="4" w:space="0" w:color="auto"/>
              <w:left w:val="single" w:sz="4" w:space="0" w:color="auto"/>
              <w:bottom w:val="single" w:sz="4" w:space="0" w:color="auto"/>
              <w:right w:val="single" w:sz="4" w:space="0" w:color="auto"/>
            </w:tcBorders>
          </w:tcPr>
          <w:p w14:paraId="297008B3" w14:textId="7E0A8D77" w:rsidR="000B6918" w:rsidRPr="00F1491D" w:rsidRDefault="000B6918" w:rsidP="000B6918">
            <w:pPr>
              <w:rPr>
                <w:bCs/>
                <w:sz w:val="24"/>
                <w:szCs w:val="24"/>
              </w:rPr>
            </w:pPr>
            <w:r w:rsidRPr="00F1491D">
              <w:rPr>
                <w:bCs/>
                <w:sz w:val="24"/>
                <w:szCs w:val="24"/>
              </w:rPr>
              <w:t>L</w:t>
            </w:r>
            <w:r w:rsidR="00512C9B">
              <w:rPr>
                <w:bCs/>
                <w:sz w:val="24"/>
                <w:szCs w:val="24"/>
              </w:rPr>
              <w:t>ong Term Conditions</w:t>
            </w:r>
          </w:p>
        </w:tc>
      </w:tr>
      <w:tr w:rsidR="000B6918" w:rsidRPr="00F1491D" w14:paraId="5F9F8730"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7CC42AC4" w14:textId="653D64E9" w:rsidR="000B6918" w:rsidRPr="00F1491D" w:rsidRDefault="000B6918" w:rsidP="000B6918">
            <w:pPr>
              <w:rPr>
                <w:bCs/>
                <w:sz w:val="24"/>
                <w:szCs w:val="24"/>
              </w:rPr>
            </w:pPr>
            <w:r w:rsidRPr="00F1491D">
              <w:rPr>
                <w:sz w:val="24"/>
                <w:szCs w:val="24"/>
              </w:rPr>
              <w:t>m</w:t>
            </w:r>
          </w:p>
        </w:tc>
        <w:tc>
          <w:tcPr>
            <w:tcW w:w="8139" w:type="dxa"/>
            <w:tcBorders>
              <w:top w:val="single" w:sz="4" w:space="0" w:color="auto"/>
              <w:left w:val="single" w:sz="4" w:space="0" w:color="auto"/>
              <w:bottom w:val="single" w:sz="4" w:space="0" w:color="auto"/>
              <w:right w:val="single" w:sz="4" w:space="0" w:color="auto"/>
            </w:tcBorders>
          </w:tcPr>
          <w:p w14:paraId="0CA98D54" w14:textId="7F553BB3" w:rsidR="000B6918" w:rsidRPr="00F1491D" w:rsidRDefault="000B6918" w:rsidP="000B6918">
            <w:pPr>
              <w:rPr>
                <w:bCs/>
                <w:sz w:val="24"/>
                <w:szCs w:val="24"/>
              </w:rPr>
            </w:pPr>
            <w:r w:rsidRPr="00F1491D">
              <w:rPr>
                <w:sz w:val="24"/>
                <w:szCs w:val="24"/>
              </w:rPr>
              <w:t xml:space="preserve">Million </w:t>
            </w:r>
          </w:p>
        </w:tc>
      </w:tr>
      <w:tr w:rsidR="000B6918" w:rsidRPr="00F1491D" w14:paraId="1FFB38E4"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4209C6B2" w14:textId="7C9E066A" w:rsidR="000B6918" w:rsidRPr="00F1491D" w:rsidRDefault="000B6918" w:rsidP="000B6918">
            <w:pPr>
              <w:rPr>
                <w:bCs/>
                <w:sz w:val="24"/>
                <w:szCs w:val="24"/>
              </w:rPr>
            </w:pPr>
            <w:r w:rsidRPr="00F1491D">
              <w:rPr>
                <w:bCs/>
                <w:sz w:val="24"/>
                <w:szCs w:val="24"/>
              </w:rPr>
              <w:t>MAT</w:t>
            </w:r>
            <w:r w:rsidRPr="00F1491D">
              <w:rPr>
                <w:bCs/>
                <w:sz w:val="24"/>
                <w:szCs w:val="24"/>
              </w:rPr>
              <w:tab/>
            </w:r>
          </w:p>
        </w:tc>
        <w:tc>
          <w:tcPr>
            <w:tcW w:w="8139" w:type="dxa"/>
            <w:tcBorders>
              <w:top w:val="single" w:sz="4" w:space="0" w:color="auto"/>
              <w:left w:val="single" w:sz="4" w:space="0" w:color="auto"/>
              <w:bottom w:val="single" w:sz="4" w:space="0" w:color="auto"/>
              <w:right w:val="single" w:sz="4" w:space="0" w:color="auto"/>
            </w:tcBorders>
          </w:tcPr>
          <w:p w14:paraId="0C186C31" w14:textId="3BDF326B" w:rsidR="000B6918" w:rsidRPr="00F1491D" w:rsidRDefault="000B6918" w:rsidP="000B6918">
            <w:pPr>
              <w:rPr>
                <w:bCs/>
                <w:sz w:val="24"/>
                <w:szCs w:val="24"/>
              </w:rPr>
            </w:pPr>
            <w:r w:rsidRPr="00F1491D">
              <w:rPr>
                <w:bCs/>
                <w:sz w:val="24"/>
                <w:szCs w:val="24"/>
              </w:rPr>
              <w:t>Medically Assisted Treatment</w:t>
            </w:r>
          </w:p>
        </w:tc>
      </w:tr>
      <w:tr w:rsidR="000B6918" w:rsidRPr="00F1491D" w14:paraId="4455129A"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2CBF007C" w14:textId="649D9ACD" w:rsidR="000B6918" w:rsidRPr="00F1491D" w:rsidRDefault="000B6918" w:rsidP="000B6918">
            <w:pPr>
              <w:tabs>
                <w:tab w:val="center" w:pos="1635"/>
              </w:tabs>
              <w:rPr>
                <w:bCs/>
                <w:sz w:val="24"/>
                <w:szCs w:val="24"/>
              </w:rPr>
            </w:pPr>
            <w:r w:rsidRPr="00F1491D">
              <w:rPr>
                <w:bCs/>
                <w:sz w:val="24"/>
                <w:szCs w:val="24"/>
              </w:rPr>
              <w:t>MHO</w:t>
            </w:r>
          </w:p>
        </w:tc>
        <w:tc>
          <w:tcPr>
            <w:tcW w:w="8139" w:type="dxa"/>
            <w:tcBorders>
              <w:top w:val="single" w:sz="4" w:space="0" w:color="auto"/>
              <w:left w:val="single" w:sz="4" w:space="0" w:color="auto"/>
              <w:bottom w:val="single" w:sz="4" w:space="0" w:color="auto"/>
              <w:right w:val="single" w:sz="4" w:space="0" w:color="auto"/>
            </w:tcBorders>
          </w:tcPr>
          <w:p w14:paraId="36826B24" w14:textId="0D48A1B0" w:rsidR="000B6918" w:rsidRPr="00F1491D" w:rsidRDefault="000B6918" w:rsidP="000B6918">
            <w:pPr>
              <w:rPr>
                <w:bCs/>
                <w:sz w:val="24"/>
                <w:szCs w:val="24"/>
              </w:rPr>
            </w:pPr>
            <w:r w:rsidRPr="00F1491D">
              <w:rPr>
                <w:bCs/>
                <w:sz w:val="24"/>
                <w:szCs w:val="24"/>
              </w:rPr>
              <w:t xml:space="preserve">Mental Health Officer </w:t>
            </w:r>
          </w:p>
        </w:tc>
      </w:tr>
      <w:tr w:rsidR="001E2F4D" w:rsidRPr="00F1491D" w14:paraId="0B9FA11D"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31E64450" w14:textId="18FACFD9" w:rsidR="001E2F4D" w:rsidRPr="00F1491D" w:rsidRDefault="001E2F4D" w:rsidP="000B6918">
            <w:pPr>
              <w:tabs>
                <w:tab w:val="center" w:pos="1635"/>
              </w:tabs>
              <w:rPr>
                <w:bCs/>
                <w:sz w:val="24"/>
                <w:szCs w:val="24"/>
              </w:rPr>
            </w:pPr>
            <w:r>
              <w:rPr>
                <w:bCs/>
                <w:sz w:val="24"/>
                <w:szCs w:val="24"/>
              </w:rPr>
              <w:t>MIIU</w:t>
            </w:r>
          </w:p>
        </w:tc>
        <w:tc>
          <w:tcPr>
            <w:tcW w:w="8139" w:type="dxa"/>
            <w:tcBorders>
              <w:top w:val="single" w:sz="4" w:space="0" w:color="auto"/>
              <w:left w:val="single" w:sz="4" w:space="0" w:color="auto"/>
              <w:bottom w:val="single" w:sz="4" w:space="0" w:color="auto"/>
              <w:right w:val="single" w:sz="4" w:space="0" w:color="auto"/>
            </w:tcBorders>
          </w:tcPr>
          <w:p w14:paraId="69D781E8" w14:textId="3486F7C6" w:rsidR="001E2F4D" w:rsidRPr="00F1491D" w:rsidRDefault="001E2F4D" w:rsidP="000B6918">
            <w:pPr>
              <w:rPr>
                <w:bCs/>
                <w:sz w:val="24"/>
                <w:szCs w:val="24"/>
              </w:rPr>
            </w:pPr>
            <w:r>
              <w:rPr>
                <w:bCs/>
                <w:sz w:val="24"/>
                <w:szCs w:val="24"/>
              </w:rPr>
              <w:t>Minor Injury and Illness Unit</w:t>
            </w:r>
          </w:p>
        </w:tc>
      </w:tr>
      <w:tr w:rsidR="001E2F4D" w:rsidRPr="00F1491D" w14:paraId="2F043645"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1F2AB203" w14:textId="355D5792" w:rsidR="001E2F4D" w:rsidRPr="00F1491D" w:rsidRDefault="00AB2BED" w:rsidP="000B6918">
            <w:pPr>
              <w:tabs>
                <w:tab w:val="center" w:pos="1635"/>
              </w:tabs>
              <w:rPr>
                <w:bCs/>
                <w:sz w:val="24"/>
                <w:szCs w:val="24"/>
              </w:rPr>
            </w:pPr>
            <w:r>
              <w:rPr>
                <w:bCs/>
                <w:sz w:val="24"/>
                <w:szCs w:val="24"/>
              </w:rPr>
              <w:t>MSK</w:t>
            </w:r>
          </w:p>
        </w:tc>
        <w:tc>
          <w:tcPr>
            <w:tcW w:w="8139" w:type="dxa"/>
            <w:tcBorders>
              <w:top w:val="single" w:sz="4" w:space="0" w:color="auto"/>
              <w:left w:val="single" w:sz="4" w:space="0" w:color="auto"/>
              <w:bottom w:val="single" w:sz="4" w:space="0" w:color="auto"/>
              <w:right w:val="single" w:sz="4" w:space="0" w:color="auto"/>
            </w:tcBorders>
          </w:tcPr>
          <w:p w14:paraId="43FBD416" w14:textId="20C34D26" w:rsidR="001E2F4D" w:rsidRPr="00F1491D" w:rsidRDefault="00AB2BED" w:rsidP="000B6918">
            <w:pPr>
              <w:rPr>
                <w:bCs/>
                <w:sz w:val="24"/>
                <w:szCs w:val="24"/>
              </w:rPr>
            </w:pPr>
            <w:r>
              <w:rPr>
                <w:bCs/>
                <w:sz w:val="24"/>
                <w:szCs w:val="24"/>
              </w:rPr>
              <w:t>Musculoskeletal</w:t>
            </w:r>
          </w:p>
        </w:tc>
      </w:tr>
      <w:tr w:rsidR="00720964" w:rsidRPr="00F1491D" w14:paraId="5B915590"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17472D06" w14:textId="2F4996E4" w:rsidR="00720964" w:rsidRPr="00F1491D" w:rsidRDefault="00720964" w:rsidP="000B6918">
            <w:pPr>
              <w:tabs>
                <w:tab w:val="center" w:pos="1635"/>
              </w:tabs>
              <w:rPr>
                <w:bCs/>
                <w:sz w:val="24"/>
                <w:szCs w:val="24"/>
              </w:rPr>
            </w:pPr>
            <w:r>
              <w:rPr>
                <w:bCs/>
                <w:sz w:val="24"/>
                <w:szCs w:val="24"/>
              </w:rPr>
              <w:t>NE</w:t>
            </w:r>
          </w:p>
        </w:tc>
        <w:tc>
          <w:tcPr>
            <w:tcW w:w="8139" w:type="dxa"/>
            <w:tcBorders>
              <w:top w:val="single" w:sz="4" w:space="0" w:color="auto"/>
              <w:left w:val="single" w:sz="4" w:space="0" w:color="auto"/>
              <w:bottom w:val="single" w:sz="4" w:space="0" w:color="auto"/>
              <w:right w:val="single" w:sz="4" w:space="0" w:color="auto"/>
            </w:tcBorders>
          </w:tcPr>
          <w:p w14:paraId="2096FDBF" w14:textId="7FA1A9CD" w:rsidR="00720964" w:rsidRPr="00F1491D" w:rsidRDefault="00720964" w:rsidP="000B6918">
            <w:pPr>
              <w:rPr>
                <w:bCs/>
                <w:sz w:val="24"/>
                <w:szCs w:val="24"/>
              </w:rPr>
            </w:pPr>
            <w:r>
              <w:rPr>
                <w:bCs/>
                <w:sz w:val="24"/>
                <w:szCs w:val="24"/>
              </w:rPr>
              <w:t>North East</w:t>
            </w:r>
          </w:p>
        </w:tc>
      </w:tr>
      <w:tr w:rsidR="000B6918" w:rsidRPr="00F1491D" w14:paraId="6E89C4B0"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65E41A92" w14:textId="7FA180E4" w:rsidR="000B6918" w:rsidRPr="00F1491D" w:rsidRDefault="000B6918" w:rsidP="000B6918">
            <w:pPr>
              <w:tabs>
                <w:tab w:val="center" w:pos="1635"/>
              </w:tabs>
              <w:rPr>
                <w:bCs/>
                <w:sz w:val="24"/>
                <w:szCs w:val="24"/>
              </w:rPr>
            </w:pPr>
            <w:r w:rsidRPr="00F1491D">
              <w:rPr>
                <w:bCs/>
                <w:sz w:val="24"/>
                <w:szCs w:val="24"/>
              </w:rPr>
              <w:t>NHS</w:t>
            </w:r>
          </w:p>
        </w:tc>
        <w:tc>
          <w:tcPr>
            <w:tcW w:w="8139" w:type="dxa"/>
            <w:tcBorders>
              <w:top w:val="single" w:sz="4" w:space="0" w:color="auto"/>
              <w:left w:val="single" w:sz="4" w:space="0" w:color="auto"/>
              <w:bottom w:val="single" w:sz="4" w:space="0" w:color="auto"/>
              <w:right w:val="single" w:sz="4" w:space="0" w:color="auto"/>
            </w:tcBorders>
          </w:tcPr>
          <w:p w14:paraId="7ADC3FD5" w14:textId="71DAA123" w:rsidR="000B6918" w:rsidRPr="00F1491D" w:rsidRDefault="000B6918" w:rsidP="000B6918">
            <w:pPr>
              <w:rPr>
                <w:bCs/>
                <w:sz w:val="24"/>
                <w:szCs w:val="24"/>
              </w:rPr>
            </w:pPr>
            <w:r w:rsidRPr="00F1491D">
              <w:rPr>
                <w:bCs/>
                <w:sz w:val="24"/>
                <w:szCs w:val="24"/>
              </w:rPr>
              <w:t>National Health Service</w:t>
            </w:r>
          </w:p>
        </w:tc>
      </w:tr>
      <w:tr w:rsidR="000B6918" w:rsidRPr="00F1491D" w14:paraId="62A3D6E3"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45F34118" w14:textId="1623F81E" w:rsidR="000B6918" w:rsidRPr="00F1491D" w:rsidRDefault="000B6918" w:rsidP="000B6918">
            <w:pPr>
              <w:tabs>
                <w:tab w:val="center" w:pos="1635"/>
              </w:tabs>
              <w:rPr>
                <w:bCs/>
                <w:sz w:val="24"/>
                <w:szCs w:val="24"/>
              </w:rPr>
            </w:pPr>
            <w:r w:rsidRPr="00F1491D">
              <w:rPr>
                <w:bCs/>
                <w:sz w:val="24"/>
                <w:szCs w:val="24"/>
              </w:rPr>
              <w:t>NHST</w:t>
            </w:r>
          </w:p>
        </w:tc>
        <w:tc>
          <w:tcPr>
            <w:tcW w:w="8139" w:type="dxa"/>
            <w:tcBorders>
              <w:top w:val="single" w:sz="4" w:space="0" w:color="auto"/>
              <w:left w:val="single" w:sz="4" w:space="0" w:color="auto"/>
              <w:bottom w:val="single" w:sz="4" w:space="0" w:color="auto"/>
              <w:right w:val="single" w:sz="4" w:space="0" w:color="auto"/>
            </w:tcBorders>
          </w:tcPr>
          <w:p w14:paraId="20150D16" w14:textId="7CF24AAC" w:rsidR="000B6918" w:rsidRPr="00F1491D" w:rsidRDefault="000B6918" w:rsidP="000B6918">
            <w:pPr>
              <w:rPr>
                <w:bCs/>
                <w:sz w:val="24"/>
                <w:szCs w:val="24"/>
              </w:rPr>
            </w:pPr>
            <w:r w:rsidRPr="00F1491D">
              <w:rPr>
                <w:bCs/>
                <w:sz w:val="24"/>
                <w:szCs w:val="24"/>
              </w:rPr>
              <w:t xml:space="preserve">National Health Service Tayside </w:t>
            </w:r>
          </w:p>
        </w:tc>
      </w:tr>
      <w:tr w:rsidR="009E74AC" w:rsidRPr="00F1491D" w14:paraId="2257469A"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6810491A" w14:textId="29DBF629" w:rsidR="009E74AC" w:rsidRPr="00F1491D" w:rsidRDefault="009E74AC" w:rsidP="000B6918">
            <w:pPr>
              <w:tabs>
                <w:tab w:val="center" w:pos="1635"/>
              </w:tabs>
              <w:rPr>
                <w:bCs/>
                <w:sz w:val="24"/>
                <w:szCs w:val="24"/>
              </w:rPr>
            </w:pPr>
            <w:r>
              <w:rPr>
                <w:bCs/>
                <w:sz w:val="24"/>
                <w:szCs w:val="24"/>
              </w:rPr>
              <w:t>NQSW</w:t>
            </w:r>
          </w:p>
        </w:tc>
        <w:tc>
          <w:tcPr>
            <w:tcW w:w="8139" w:type="dxa"/>
            <w:tcBorders>
              <w:top w:val="single" w:sz="4" w:space="0" w:color="auto"/>
              <w:left w:val="single" w:sz="4" w:space="0" w:color="auto"/>
              <w:bottom w:val="single" w:sz="4" w:space="0" w:color="auto"/>
              <w:right w:val="single" w:sz="4" w:space="0" w:color="auto"/>
            </w:tcBorders>
          </w:tcPr>
          <w:p w14:paraId="53D15FDB" w14:textId="64B47156" w:rsidR="009E74AC" w:rsidRPr="00F1491D" w:rsidRDefault="009E74AC" w:rsidP="000B6918">
            <w:pPr>
              <w:rPr>
                <w:bCs/>
                <w:sz w:val="24"/>
                <w:szCs w:val="24"/>
              </w:rPr>
            </w:pPr>
            <w:r>
              <w:rPr>
                <w:bCs/>
                <w:sz w:val="24"/>
                <w:szCs w:val="24"/>
              </w:rPr>
              <w:t>Newly Qualified Social Worker</w:t>
            </w:r>
          </w:p>
        </w:tc>
      </w:tr>
      <w:tr w:rsidR="009E74AC" w:rsidRPr="00F1491D" w14:paraId="211F7434"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70DCF285" w14:textId="77AD9CC1" w:rsidR="009E74AC" w:rsidRDefault="007E5CAC" w:rsidP="000B6918">
            <w:pPr>
              <w:tabs>
                <w:tab w:val="center" w:pos="1635"/>
              </w:tabs>
              <w:rPr>
                <w:bCs/>
                <w:sz w:val="24"/>
                <w:szCs w:val="24"/>
              </w:rPr>
            </w:pPr>
            <w:r>
              <w:rPr>
                <w:bCs/>
                <w:sz w:val="24"/>
                <w:szCs w:val="24"/>
              </w:rPr>
              <w:t>NRS</w:t>
            </w:r>
          </w:p>
        </w:tc>
        <w:tc>
          <w:tcPr>
            <w:tcW w:w="8139" w:type="dxa"/>
            <w:tcBorders>
              <w:top w:val="single" w:sz="4" w:space="0" w:color="auto"/>
              <w:left w:val="single" w:sz="4" w:space="0" w:color="auto"/>
              <w:bottom w:val="single" w:sz="4" w:space="0" w:color="auto"/>
              <w:right w:val="single" w:sz="4" w:space="0" w:color="auto"/>
            </w:tcBorders>
          </w:tcPr>
          <w:p w14:paraId="6750C842" w14:textId="76F60D34" w:rsidR="009E74AC" w:rsidRDefault="007E5CAC" w:rsidP="000B6918">
            <w:pPr>
              <w:rPr>
                <w:bCs/>
                <w:sz w:val="24"/>
                <w:szCs w:val="24"/>
              </w:rPr>
            </w:pPr>
            <w:r>
              <w:rPr>
                <w:bCs/>
                <w:sz w:val="24"/>
                <w:szCs w:val="24"/>
              </w:rPr>
              <w:t>National Records of Scotland</w:t>
            </w:r>
          </w:p>
        </w:tc>
      </w:tr>
      <w:tr w:rsidR="009E74AC" w:rsidRPr="00F1491D" w14:paraId="27F2E188"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33D4A79D" w14:textId="49446192" w:rsidR="009E74AC" w:rsidRDefault="007E5CAC" w:rsidP="000B6918">
            <w:pPr>
              <w:tabs>
                <w:tab w:val="center" w:pos="1635"/>
              </w:tabs>
              <w:rPr>
                <w:bCs/>
                <w:sz w:val="24"/>
                <w:szCs w:val="24"/>
              </w:rPr>
            </w:pPr>
            <w:r>
              <w:rPr>
                <w:bCs/>
                <w:sz w:val="24"/>
                <w:szCs w:val="24"/>
              </w:rPr>
              <w:t>NW</w:t>
            </w:r>
          </w:p>
        </w:tc>
        <w:tc>
          <w:tcPr>
            <w:tcW w:w="8139" w:type="dxa"/>
            <w:tcBorders>
              <w:top w:val="single" w:sz="4" w:space="0" w:color="auto"/>
              <w:left w:val="single" w:sz="4" w:space="0" w:color="auto"/>
              <w:bottom w:val="single" w:sz="4" w:space="0" w:color="auto"/>
              <w:right w:val="single" w:sz="4" w:space="0" w:color="auto"/>
            </w:tcBorders>
          </w:tcPr>
          <w:p w14:paraId="002F0C2E" w14:textId="51D0EC5C" w:rsidR="009E74AC" w:rsidRDefault="007E5CAC" w:rsidP="000B6918">
            <w:pPr>
              <w:rPr>
                <w:bCs/>
                <w:sz w:val="24"/>
                <w:szCs w:val="24"/>
              </w:rPr>
            </w:pPr>
            <w:r>
              <w:rPr>
                <w:bCs/>
                <w:sz w:val="24"/>
                <w:szCs w:val="24"/>
              </w:rPr>
              <w:t>North West</w:t>
            </w:r>
          </w:p>
        </w:tc>
      </w:tr>
      <w:tr w:rsidR="000B6918" w:rsidRPr="00F1491D" w14:paraId="266C7E8D"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40DA5C5B" w14:textId="32BE1262" w:rsidR="000B6918" w:rsidRPr="00F1491D" w:rsidRDefault="000B6918" w:rsidP="000B6918">
            <w:pPr>
              <w:tabs>
                <w:tab w:val="center" w:pos="1635"/>
              </w:tabs>
              <w:rPr>
                <w:bCs/>
                <w:sz w:val="24"/>
                <w:szCs w:val="24"/>
              </w:rPr>
            </w:pPr>
            <w:r w:rsidRPr="00F1491D">
              <w:rPr>
                <w:bCs/>
                <w:sz w:val="24"/>
                <w:szCs w:val="24"/>
              </w:rPr>
              <w:t>ONS</w:t>
            </w:r>
          </w:p>
        </w:tc>
        <w:tc>
          <w:tcPr>
            <w:tcW w:w="8139" w:type="dxa"/>
            <w:tcBorders>
              <w:top w:val="single" w:sz="4" w:space="0" w:color="auto"/>
              <w:left w:val="single" w:sz="4" w:space="0" w:color="auto"/>
              <w:bottom w:val="single" w:sz="4" w:space="0" w:color="auto"/>
              <w:right w:val="single" w:sz="4" w:space="0" w:color="auto"/>
            </w:tcBorders>
          </w:tcPr>
          <w:p w14:paraId="1415E12F" w14:textId="40D403DB" w:rsidR="000B6918" w:rsidRPr="00F1491D" w:rsidRDefault="000B6918" w:rsidP="000B6918">
            <w:pPr>
              <w:rPr>
                <w:bCs/>
                <w:sz w:val="24"/>
                <w:szCs w:val="24"/>
              </w:rPr>
            </w:pPr>
            <w:r w:rsidRPr="00F1491D">
              <w:rPr>
                <w:bCs/>
                <w:sz w:val="24"/>
                <w:szCs w:val="24"/>
              </w:rPr>
              <w:t xml:space="preserve">Office for National Statistics </w:t>
            </w:r>
          </w:p>
        </w:tc>
      </w:tr>
      <w:tr w:rsidR="007C6305" w:rsidRPr="00F1491D" w14:paraId="3EE491CC"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7869D5EC" w14:textId="39725A19" w:rsidR="007C6305" w:rsidRPr="00F1491D" w:rsidRDefault="007C6305" w:rsidP="000B6918">
            <w:pPr>
              <w:tabs>
                <w:tab w:val="center" w:pos="1635"/>
              </w:tabs>
              <w:rPr>
                <w:bCs/>
                <w:sz w:val="24"/>
                <w:szCs w:val="24"/>
              </w:rPr>
            </w:pPr>
            <w:r>
              <w:rPr>
                <w:bCs/>
                <w:sz w:val="24"/>
                <w:szCs w:val="24"/>
              </w:rPr>
              <w:t>OOHS</w:t>
            </w:r>
          </w:p>
        </w:tc>
        <w:tc>
          <w:tcPr>
            <w:tcW w:w="8139" w:type="dxa"/>
            <w:tcBorders>
              <w:top w:val="single" w:sz="4" w:space="0" w:color="auto"/>
              <w:left w:val="single" w:sz="4" w:space="0" w:color="auto"/>
              <w:bottom w:val="single" w:sz="4" w:space="0" w:color="auto"/>
              <w:right w:val="single" w:sz="4" w:space="0" w:color="auto"/>
            </w:tcBorders>
          </w:tcPr>
          <w:p w14:paraId="0F40AAC9" w14:textId="0EDA11AB" w:rsidR="007C6305" w:rsidRPr="00F1491D" w:rsidRDefault="007C6305" w:rsidP="000B6918">
            <w:pPr>
              <w:rPr>
                <w:bCs/>
                <w:sz w:val="24"/>
                <w:szCs w:val="24"/>
              </w:rPr>
            </w:pPr>
            <w:r>
              <w:rPr>
                <w:bCs/>
                <w:sz w:val="24"/>
                <w:szCs w:val="24"/>
              </w:rPr>
              <w:t>Out of Hours Service</w:t>
            </w:r>
          </w:p>
        </w:tc>
      </w:tr>
      <w:tr w:rsidR="000B6918" w:rsidRPr="00F1491D" w14:paraId="544E91FF"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59C29C40" w14:textId="1BC07A13" w:rsidR="000B6918" w:rsidRPr="00F1491D" w:rsidRDefault="000B6918" w:rsidP="000B6918">
            <w:pPr>
              <w:tabs>
                <w:tab w:val="center" w:pos="1635"/>
              </w:tabs>
              <w:rPr>
                <w:bCs/>
                <w:sz w:val="24"/>
                <w:szCs w:val="24"/>
              </w:rPr>
            </w:pPr>
            <w:r w:rsidRPr="00F1491D">
              <w:rPr>
                <w:bCs/>
                <w:sz w:val="24"/>
                <w:szCs w:val="24"/>
              </w:rPr>
              <w:t>OT</w:t>
            </w:r>
          </w:p>
        </w:tc>
        <w:tc>
          <w:tcPr>
            <w:tcW w:w="8139" w:type="dxa"/>
            <w:tcBorders>
              <w:top w:val="single" w:sz="4" w:space="0" w:color="auto"/>
              <w:left w:val="single" w:sz="4" w:space="0" w:color="auto"/>
              <w:bottom w:val="single" w:sz="4" w:space="0" w:color="auto"/>
              <w:right w:val="single" w:sz="4" w:space="0" w:color="auto"/>
            </w:tcBorders>
          </w:tcPr>
          <w:p w14:paraId="19F12CC0" w14:textId="4217EDF7" w:rsidR="000B6918" w:rsidRPr="00F1491D" w:rsidRDefault="000B6918" w:rsidP="000B6918">
            <w:pPr>
              <w:rPr>
                <w:bCs/>
                <w:sz w:val="24"/>
                <w:szCs w:val="24"/>
              </w:rPr>
            </w:pPr>
            <w:r w:rsidRPr="00F1491D">
              <w:rPr>
                <w:bCs/>
                <w:sz w:val="24"/>
                <w:szCs w:val="24"/>
              </w:rPr>
              <w:t xml:space="preserve">Occupational Therapist </w:t>
            </w:r>
          </w:p>
        </w:tc>
      </w:tr>
      <w:tr w:rsidR="00CA7C08" w:rsidRPr="00F1491D" w14:paraId="5B5F984B"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6F47D2DB" w14:textId="674C27DD" w:rsidR="00CA7C08" w:rsidRPr="00F1491D" w:rsidRDefault="00CA7C08" w:rsidP="000B6918">
            <w:pPr>
              <w:tabs>
                <w:tab w:val="center" w:pos="1635"/>
              </w:tabs>
              <w:rPr>
                <w:bCs/>
                <w:sz w:val="24"/>
                <w:szCs w:val="24"/>
              </w:rPr>
            </w:pPr>
            <w:r>
              <w:rPr>
                <w:bCs/>
                <w:sz w:val="24"/>
                <w:szCs w:val="24"/>
              </w:rPr>
              <w:t>QSW</w:t>
            </w:r>
          </w:p>
        </w:tc>
        <w:tc>
          <w:tcPr>
            <w:tcW w:w="8139" w:type="dxa"/>
            <w:tcBorders>
              <w:top w:val="single" w:sz="4" w:space="0" w:color="auto"/>
              <w:left w:val="single" w:sz="4" w:space="0" w:color="auto"/>
              <w:bottom w:val="single" w:sz="4" w:space="0" w:color="auto"/>
              <w:right w:val="single" w:sz="4" w:space="0" w:color="auto"/>
            </w:tcBorders>
          </w:tcPr>
          <w:p w14:paraId="31711C83" w14:textId="1FD82BF2" w:rsidR="00CA7C08" w:rsidRPr="00F1491D" w:rsidRDefault="00CA7C08" w:rsidP="000B6918">
            <w:pPr>
              <w:rPr>
                <w:bCs/>
                <w:sz w:val="24"/>
                <w:szCs w:val="24"/>
              </w:rPr>
            </w:pPr>
            <w:r>
              <w:rPr>
                <w:bCs/>
                <w:sz w:val="24"/>
                <w:szCs w:val="24"/>
              </w:rPr>
              <w:t>Qualifying Social Worker</w:t>
            </w:r>
          </w:p>
        </w:tc>
      </w:tr>
      <w:tr w:rsidR="007A16FC" w:rsidRPr="00F1491D" w14:paraId="0EB02574"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6EA72489" w14:textId="4CDBE53F" w:rsidR="007A16FC" w:rsidRDefault="007A16FC" w:rsidP="007A16FC">
            <w:pPr>
              <w:tabs>
                <w:tab w:val="center" w:pos="1635"/>
              </w:tabs>
              <w:rPr>
                <w:bCs/>
                <w:sz w:val="24"/>
                <w:szCs w:val="24"/>
              </w:rPr>
            </w:pPr>
            <w:r>
              <w:rPr>
                <w:bCs/>
                <w:sz w:val="24"/>
                <w:szCs w:val="24"/>
              </w:rPr>
              <w:t>SE</w:t>
            </w:r>
          </w:p>
        </w:tc>
        <w:tc>
          <w:tcPr>
            <w:tcW w:w="8139" w:type="dxa"/>
            <w:tcBorders>
              <w:top w:val="single" w:sz="4" w:space="0" w:color="auto"/>
              <w:left w:val="single" w:sz="4" w:space="0" w:color="auto"/>
              <w:bottom w:val="single" w:sz="4" w:space="0" w:color="auto"/>
              <w:right w:val="single" w:sz="4" w:space="0" w:color="auto"/>
            </w:tcBorders>
          </w:tcPr>
          <w:p w14:paraId="1D317DB4" w14:textId="2AF6712A" w:rsidR="007A16FC" w:rsidRDefault="007A16FC" w:rsidP="007A16FC">
            <w:pPr>
              <w:rPr>
                <w:bCs/>
                <w:sz w:val="24"/>
                <w:szCs w:val="24"/>
              </w:rPr>
            </w:pPr>
            <w:r>
              <w:rPr>
                <w:bCs/>
                <w:sz w:val="24"/>
                <w:szCs w:val="24"/>
              </w:rPr>
              <w:t>South East</w:t>
            </w:r>
          </w:p>
        </w:tc>
      </w:tr>
      <w:tr w:rsidR="007A16FC" w:rsidRPr="00F1491D" w14:paraId="40EF7667"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115362B9" w14:textId="1882B996" w:rsidR="007A16FC" w:rsidRPr="00F1491D" w:rsidRDefault="007A16FC" w:rsidP="007A16FC">
            <w:pPr>
              <w:tabs>
                <w:tab w:val="center" w:pos="1635"/>
              </w:tabs>
              <w:rPr>
                <w:bCs/>
                <w:sz w:val="24"/>
                <w:szCs w:val="24"/>
              </w:rPr>
            </w:pPr>
            <w:r w:rsidRPr="00F1491D">
              <w:rPr>
                <w:bCs/>
                <w:sz w:val="24"/>
                <w:szCs w:val="24"/>
              </w:rPr>
              <w:t>SSSC</w:t>
            </w:r>
          </w:p>
        </w:tc>
        <w:tc>
          <w:tcPr>
            <w:tcW w:w="8139" w:type="dxa"/>
            <w:tcBorders>
              <w:top w:val="single" w:sz="4" w:space="0" w:color="auto"/>
              <w:left w:val="single" w:sz="4" w:space="0" w:color="auto"/>
              <w:bottom w:val="single" w:sz="4" w:space="0" w:color="auto"/>
              <w:right w:val="single" w:sz="4" w:space="0" w:color="auto"/>
            </w:tcBorders>
          </w:tcPr>
          <w:p w14:paraId="46FF0855" w14:textId="6A1678C5" w:rsidR="007A16FC" w:rsidRPr="00F1491D" w:rsidRDefault="007A16FC" w:rsidP="007A16FC">
            <w:pPr>
              <w:rPr>
                <w:color w:val="202124"/>
                <w:sz w:val="24"/>
                <w:szCs w:val="24"/>
                <w:shd w:val="clear" w:color="auto" w:fill="FFFFFF"/>
              </w:rPr>
            </w:pPr>
            <w:r w:rsidRPr="00F1491D">
              <w:rPr>
                <w:bCs/>
                <w:sz w:val="24"/>
                <w:szCs w:val="24"/>
              </w:rPr>
              <w:t xml:space="preserve">Scottish Social Services Council </w:t>
            </w:r>
          </w:p>
        </w:tc>
      </w:tr>
      <w:tr w:rsidR="007A16FC" w:rsidRPr="00F1491D" w14:paraId="20AF0D0E"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52D5F759" w14:textId="3E838C91" w:rsidR="007A16FC" w:rsidRPr="00F1491D" w:rsidRDefault="007A16FC" w:rsidP="007A16FC">
            <w:pPr>
              <w:tabs>
                <w:tab w:val="center" w:pos="1635"/>
              </w:tabs>
              <w:rPr>
                <w:bCs/>
                <w:sz w:val="24"/>
                <w:szCs w:val="24"/>
              </w:rPr>
            </w:pPr>
            <w:r>
              <w:rPr>
                <w:bCs/>
                <w:sz w:val="24"/>
                <w:szCs w:val="24"/>
              </w:rPr>
              <w:t>SW</w:t>
            </w:r>
          </w:p>
        </w:tc>
        <w:tc>
          <w:tcPr>
            <w:tcW w:w="8139" w:type="dxa"/>
            <w:tcBorders>
              <w:top w:val="single" w:sz="4" w:space="0" w:color="auto"/>
              <w:left w:val="single" w:sz="4" w:space="0" w:color="auto"/>
              <w:bottom w:val="single" w:sz="4" w:space="0" w:color="auto"/>
              <w:right w:val="single" w:sz="4" w:space="0" w:color="auto"/>
            </w:tcBorders>
          </w:tcPr>
          <w:p w14:paraId="757EE89F" w14:textId="03FAEA56" w:rsidR="007A16FC" w:rsidRPr="00F1491D" w:rsidRDefault="007A16FC" w:rsidP="007A16FC">
            <w:pPr>
              <w:rPr>
                <w:bCs/>
                <w:sz w:val="24"/>
                <w:szCs w:val="24"/>
              </w:rPr>
            </w:pPr>
            <w:r>
              <w:rPr>
                <w:bCs/>
                <w:sz w:val="24"/>
                <w:szCs w:val="24"/>
              </w:rPr>
              <w:t>Social Worker</w:t>
            </w:r>
          </w:p>
        </w:tc>
      </w:tr>
      <w:tr w:rsidR="007A16FC" w:rsidRPr="00F1491D" w14:paraId="0FCFDCDB"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50AD5C0B" w14:textId="77777777" w:rsidR="007A16FC" w:rsidRPr="00F1491D" w:rsidRDefault="007A16FC" w:rsidP="007A16FC">
            <w:pPr>
              <w:tabs>
                <w:tab w:val="center" w:pos="1635"/>
              </w:tabs>
              <w:rPr>
                <w:bCs/>
                <w:sz w:val="24"/>
                <w:szCs w:val="24"/>
              </w:rPr>
            </w:pPr>
            <w:r w:rsidRPr="00F1491D">
              <w:rPr>
                <w:bCs/>
                <w:sz w:val="24"/>
                <w:szCs w:val="24"/>
              </w:rPr>
              <w:t>VAA</w:t>
            </w:r>
          </w:p>
        </w:tc>
        <w:tc>
          <w:tcPr>
            <w:tcW w:w="8139" w:type="dxa"/>
            <w:tcBorders>
              <w:top w:val="single" w:sz="4" w:space="0" w:color="auto"/>
              <w:left w:val="single" w:sz="4" w:space="0" w:color="auto"/>
              <w:bottom w:val="single" w:sz="4" w:space="0" w:color="auto"/>
              <w:right w:val="single" w:sz="4" w:space="0" w:color="auto"/>
            </w:tcBorders>
          </w:tcPr>
          <w:p w14:paraId="25B0EF0F" w14:textId="77777777" w:rsidR="007A16FC" w:rsidRPr="00F1491D" w:rsidRDefault="007A16FC" w:rsidP="007A16FC">
            <w:pPr>
              <w:rPr>
                <w:bCs/>
                <w:sz w:val="24"/>
                <w:szCs w:val="24"/>
              </w:rPr>
            </w:pPr>
            <w:r w:rsidRPr="00F1491D">
              <w:rPr>
                <w:bCs/>
                <w:sz w:val="24"/>
                <w:szCs w:val="24"/>
              </w:rPr>
              <w:t xml:space="preserve">Voluntary Action Angus </w:t>
            </w:r>
          </w:p>
        </w:tc>
      </w:tr>
      <w:tr w:rsidR="007A16FC" w:rsidRPr="00F1491D" w14:paraId="576C8D9D" w14:textId="77777777" w:rsidTr="00BE110A">
        <w:trPr>
          <w:trHeight w:val="211"/>
        </w:trPr>
        <w:tc>
          <w:tcPr>
            <w:tcW w:w="0" w:type="auto"/>
            <w:tcBorders>
              <w:top w:val="single" w:sz="4" w:space="0" w:color="auto"/>
              <w:left w:val="single" w:sz="4" w:space="0" w:color="auto"/>
              <w:bottom w:val="single" w:sz="4" w:space="0" w:color="auto"/>
              <w:right w:val="single" w:sz="4" w:space="0" w:color="auto"/>
            </w:tcBorders>
          </w:tcPr>
          <w:p w14:paraId="5CD3D3EC" w14:textId="77777777" w:rsidR="007A16FC" w:rsidRPr="00F1491D" w:rsidRDefault="007A16FC" w:rsidP="007A16FC">
            <w:pPr>
              <w:tabs>
                <w:tab w:val="center" w:pos="1635"/>
              </w:tabs>
              <w:rPr>
                <w:bCs/>
                <w:sz w:val="24"/>
                <w:szCs w:val="24"/>
              </w:rPr>
            </w:pPr>
            <w:r w:rsidRPr="00F1491D">
              <w:rPr>
                <w:bCs/>
                <w:sz w:val="24"/>
                <w:szCs w:val="24"/>
              </w:rPr>
              <w:t>WTE</w:t>
            </w:r>
          </w:p>
        </w:tc>
        <w:tc>
          <w:tcPr>
            <w:tcW w:w="8139" w:type="dxa"/>
            <w:tcBorders>
              <w:top w:val="single" w:sz="4" w:space="0" w:color="auto"/>
              <w:left w:val="single" w:sz="4" w:space="0" w:color="auto"/>
              <w:bottom w:val="single" w:sz="4" w:space="0" w:color="auto"/>
              <w:right w:val="single" w:sz="4" w:space="0" w:color="auto"/>
            </w:tcBorders>
          </w:tcPr>
          <w:p w14:paraId="4575E8B0" w14:textId="77777777" w:rsidR="007A16FC" w:rsidRPr="00F1491D" w:rsidRDefault="007A16FC" w:rsidP="007A16FC">
            <w:pPr>
              <w:rPr>
                <w:bCs/>
                <w:sz w:val="24"/>
                <w:szCs w:val="24"/>
              </w:rPr>
            </w:pPr>
            <w:r w:rsidRPr="00F1491D">
              <w:rPr>
                <w:bCs/>
                <w:sz w:val="24"/>
                <w:szCs w:val="24"/>
              </w:rPr>
              <w:t xml:space="preserve">Whole Time Equivalent </w:t>
            </w:r>
          </w:p>
        </w:tc>
      </w:tr>
    </w:tbl>
    <w:p w14:paraId="116C65D6" w14:textId="77777777" w:rsidR="00DF7DCF" w:rsidRPr="00F1491D" w:rsidRDefault="00DF7DCF" w:rsidP="00DF7DCF">
      <w:pPr>
        <w:rPr>
          <w:rFonts w:ascii="Arial" w:hAnsi="Arial" w:cs="Arial"/>
          <w:sz w:val="24"/>
          <w:szCs w:val="24"/>
        </w:rPr>
      </w:pPr>
    </w:p>
    <w:p w14:paraId="568CDBED" w14:textId="77777777" w:rsidR="00856844" w:rsidRDefault="00856844" w:rsidP="00856844"/>
    <w:p w14:paraId="598BE538" w14:textId="77777777" w:rsidR="00856844" w:rsidRPr="00F71BE3" w:rsidRDefault="00856844" w:rsidP="00F71BE3">
      <w:pPr>
        <w:tabs>
          <w:tab w:val="left" w:pos="1500"/>
        </w:tabs>
        <w:ind w:right="-926"/>
        <w:rPr>
          <w:b/>
          <w:bCs/>
          <w:color w:val="FF0000"/>
          <w:sz w:val="24"/>
          <w:szCs w:val="24"/>
        </w:rPr>
      </w:pPr>
    </w:p>
    <w:p w14:paraId="6A62CF7A" w14:textId="4A8AAF57" w:rsidR="00DF7DCF" w:rsidRPr="00F1491D" w:rsidRDefault="00DF7DCF" w:rsidP="00870233">
      <w:pPr>
        <w:tabs>
          <w:tab w:val="left" w:pos="1500"/>
          <w:tab w:val="left" w:pos="1920"/>
        </w:tabs>
        <w:ind w:left="-993" w:right="-926"/>
        <w:rPr>
          <w:rFonts w:ascii="Arial" w:hAnsi="Arial" w:cs="Arial"/>
          <w:sz w:val="24"/>
          <w:szCs w:val="24"/>
        </w:rPr>
      </w:pPr>
    </w:p>
    <w:p w14:paraId="49C94C8E" w14:textId="77777777" w:rsidR="00DF7DCF" w:rsidRPr="00F1491D" w:rsidRDefault="00DF7DCF" w:rsidP="00870233">
      <w:pPr>
        <w:tabs>
          <w:tab w:val="left" w:pos="1500"/>
          <w:tab w:val="left" w:pos="1920"/>
        </w:tabs>
        <w:ind w:left="-993" w:right="-926"/>
        <w:rPr>
          <w:rFonts w:ascii="Arial" w:hAnsi="Arial" w:cs="Arial"/>
          <w:sz w:val="24"/>
          <w:szCs w:val="24"/>
        </w:rPr>
      </w:pPr>
    </w:p>
    <w:p w14:paraId="47541A69" w14:textId="77777777" w:rsidR="00870233" w:rsidRDefault="00870233" w:rsidP="00870233">
      <w:pPr>
        <w:tabs>
          <w:tab w:val="left" w:pos="1500"/>
        </w:tabs>
        <w:ind w:left="-993" w:right="-926"/>
        <w:jc w:val="right"/>
        <w:rPr>
          <w:rFonts w:ascii="Century Gothic" w:hAnsi="Century Gothic" w:cstheme="minorHAnsi"/>
        </w:rPr>
      </w:pPr>
    </w:p>
    <w:sectPr w:rsidR="00870233" w:rsidSect="006B05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CA42" w14:textId="77777777" w:rsidR="00C033B4" w:rsidRDefault="00C033B4">
      <w:pPr>
        <w:spacing w:after="0" w:line="240" w:lineRule="auto"/>
      </w:pPr>
      <w:r>
        <w:separator/>
      </w:r>
    </w:p>
  </w:endnote>
  <w:endnote w:type="continuationSeparator" w:id="0">
    <w:p w14:paraId="7677DAE7" w14:textId="77777777" w:rsidR="00C033B4" w:rsidRDefault="00C033B4">
      <w:pPr>
        <w:spacing w:after="0" w:line="240" w:lineRule="auto"/>
      </w:pPr>
      <w:r>
        <w:continuationSeparator/>
      </w:r>
    </w:p>
  </w:endnote>
  <w:endnote w:type="continuationNotice" w:id="1">
    <w:p w14:paraId="327F2B5A" w14:textId="77777777" w:rsidR="00C033B4" w:rsidRDefault="00C03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0DA" w14:textId="77777777" w:rsidR="00870233" w:rsidRDefault="00870233">
    <w:pPr>
      <w:jc w:val="right"/>
    </w:pPr>
    <w:r>
      <w:fldChar w:fldCharType="begin"/>
    </w:r>
    <w:r>
      <w:instrText xml:space="preserve"> PAGE   \* MERGEFORMAT </w:instrText>
    </w:r>
    <w:r>
      <w:fldChar w:fldCharType="separate"/>
    </w:r>
    <w:r>
      <w:rPr>
        <w:noProof/>
      </w:rPr>
      <w:t>2</w:t>
    </w:r>
    <w:r>
      <w:rPr>
        <w:noProof/>
      </w:rPr>
      <w:fldChar w:fldCharType="end"/>
    </w:r>
  </w:p>
  <w:p w14:paraId="600D3A94" w14:textId="77777777" w:rsidR="00870233" w:rsidRDefault="008702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3AB8" w14:textId="77777777" w:rsidR="00C033B4" w:rsidRDefault="00C033B4">
      <w:pPr>
        <w:spacing w:after="0" w:line="240" w:lineRule="auto"/>
      </w:pPr>
      <w:r>
        <w:separator/>
      </w:r>
    </w:p>
  </w:footnote>
  <w:footnote w:type="continuationSeparator" w:id="0">
    <w:p w14:paraId="111E4A78" w14:textId="77777777" w:rsidR="00C033B4" w:rsidRDefault="00C033B4">
      <w:pPr>
        <w:spacing w:after="0" w:line="240" w:lineRule="auto"/>
      </w:pPr>
      <w:r>
        <w:continuationSeparator/>
      </w:r>
    </w:p>
  </w:footnote>
  <w:footnote w:type="continuationNotice" w:id="1">
    <w:p w14:paraId="063A557C" w14:textId="77777777" w:rsidR="00C033B4" w:rsidRDefault="00C03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FA5"/>
    <w:multiLevelType w:val="hybridMultilevel"/>
    <w:tmpl w:val="9B66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B7AAB"/>
    <w:multiLevelType w:val="hybridMultilevel"/>
    <w:tmpl w:val="7102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2A3D"/>
    <w:multiLevelType w:val="hybridMultilevel"/>
    <w:tmpl w:val="365E3268"/>
    <w:lvl w:ilvl="0" w:tplc="08090001">
      <w:start w:val="1"/>
      <w:numFmt w:val="bullet"/>
      <w:lvlText w:val=""/>
      <w:lvlJc w:val="left"/>
      <w:pPr>
        <w:ind w:left="720" w:hanging="360"/>
      </w:pPr>
      <w:rPr>
        <w:rFonts w:ascii="Symbol" w:hAnsi="Symbol" w:hint="default"/>
      </w:rPr>
    </w:lvl>
    <w:lvl w:ilvl="1" w:tplc="5F0260D6">
      <w:start w:val="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400C"/>
    <w:multiLevelType w:val="hybridMultilevel"/>
    <w:tmpl w:val="A794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D3014"/>
    <w:multiLevelType w:val="hybridMultilevel"/>
    <w:tmpl w:val="5AD6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8180A"/>
    <w:multiLevelType w:val="hybridMultilevel"/>
    <w:tmpl w:val="C5B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41827"/>
    <w:multiLevelType w:val="hybridMultilevel"/>
    <w:tmpl w:val="AA483032"/>
    <w:lvl w:ilvl="0" w:tplc="62B420A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7165B"/>
    <w:multiLevelType w:val="hybridMultilevel"/>
    <w:tmpl w:val="C84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27F90"/>
    <w:multiLevelType w:val="hybridMultilevel"/>
    <w:tmpl w:val="2BF81DE0"/>
    <w:lvl w:ilvl="0" w:tplc="ADC87256">
      <w:start w:val="5"/>
      <w:numFmt w:val="bullet"/>
      <w:lvlText w:val=""/>
      <w:lvlJc w:val="left"/>
      <w:pPr>
        <w:ind w:left="1381" w:hanging="360"/>
      </w:pPr>
      <w:rPr>
        <w:rFonts w:ascii="Symbol" w:eastAsia="Times New Roman" w:hAnsi="Symbol" w:cstheme="minorHAns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B5133EE"/>
    <w:multiLevelType w:val="hybridMultilevel"/>
    <w:tmpl w:val="CC08EF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DB13626"/>
    <w:multiLevelType w:val="hybridMultilevel"/>
    <w:tmpl w:val="0BF0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22E12"/>
    <w:multiLevelType w:val="hybridMultilevel"/>
    <w:tmpl w:val="BD76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C1C02"/>
    <w:multiLevelType w:val="hybridMultilevel"/>
    <w:tmpl w:val="89BA0730"/>
    <w:lvl w:ilvl="0" w:tplc="424A97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E5289"/>
    <w:multiLevelType w:val="hybridMultilevel"/>
    <w:tmpl w:val="1DEC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D0EDA"/>
    <w:multiLevelType w:val="hybridMultilevel"/>
    <w:tmpl w:val="DEB2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91CDF"/>
    <w:multiLevelType w:val="hybridMultilevel"/>
    <w:tmpl w:val="804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C6E0E"/>
    <w:multiLevelType w:val="hybridMultilevel"/>
    <w:tmpl w:val="EBC2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31715"/>
    <w:multiLevelType w:val="hybridMultilevel"/>
    <w:tmpl w:val="7F2A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61D45"/>
    <w:multiLevelType w:val="hybridMultilevel"/>
    <w:tmpl w:val="32B8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E0FF4"/>
    <w:multiLevelType w:val="hybridMultilevel"/>
    <w:tmpl w:val="90FA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A1DC0"/>
    <w:multiLevelType w:val="hybridMultilevel"/>
    <w:tmpl w:val="26D4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52929"/>
    <w:multiLevelType w:val="hybridMultilevel"/>
    <w:tmpl w:val="6522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6667F"/>
    <w:multiLevelType w:val="hybridMultilevel"/>
    <w:tmpl w:val="1D2208D8"/>
    <w:lvl w:ilvl="0" w:tplc="62B420A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0191F"/>
    <w:multiLevelType w:val="hybridMultilevel"/>
    <w:tmpl w:val="F70044A0"/>
    <w:lvl w:ilvl="0" w:tplc="62B420A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8363E"/>
    <w:multiLevelType w:val="hybridMultilevel"/>
    <w:tmpl w:val="367E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266A1"/>
    <w:multiLevelType w:val="hybridMultilevel"/>
    <w:tmpl w:val="FC34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00769"/>
    <w:multiLevelType w:val="hybridMultilevel"/>
    <w:tmpl w:val="CF16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01423"/>
    <w:multiLevelType w:val="hybridMultilevel"/>
    <w:tmpl w:val="70CE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87256"/>
    <w:multiLevelType w:val="hybridMultilevel"/>
    <w:tmpl w:val="26806F38"/>
    <w:lvl w:ilvl="0" w:tplc="5F0260D6">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D6D9F"/>
    <w:multiLevelType w:val="hybridMultilevel"/>
    <w:tmpl w:val="8F14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F409E"/>
    <w:multiLevelType w:val="hybridMultilevel"/>
    <w:tmpl w:val="54F8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0E4C00"/>
    <w:multiLevelType w:val="hybridMultilevel"/>
    <w:tmpl w:val="E828FC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90F6DD6"/>
    <w:multiLevelType w:val="hybridMultilevel"/>
    <w:tmpl w:val="EEAA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4F56D8"/>
    <w:multiLevelType w:val="hybridMultilevel"/>
    <w:tmpl w:val="E43C6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C601A6"/>
    <w:multiLevelType w:val="hybridMultilevel"/>
    <w:tmpl w:val="D8A60A9C"/>
    <w:lvl w:ilvl="0" w:tplc="DF88014A">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46C75"/>
    <w:multiLevelType w:val="hybridMultilevel"/>
    <w:tmpl w:val="4210C112"/>
    <w:lvl w:ilvl="0" w:tplc="5D726C8A">
      <w:numFmt w:val="bullet"/>
      <w:lvlText w:val="-"/>
      <w:lvlJc w:val="left"/>
      <w:pPr>
        <w:ind w:left="-633" w:hanging="360"/>
      </w:pPr>
      <w:rPr>
        <w:rFonts w:ascii="Calibri" w:eastAsiaTheme="minorHAnsi" w:hAnsi="Calibri" w:cs="Calibri" w:hint="default"/>
        <w:sz w:val="22"/>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36" w15:restartNumberingAfterBreak="0">
    <w:nsid w:val="6E3D5F1D"/>
    <w:multiLevelType w:val="hybridMultilevel"/>
    <w:tmpl w:val="6366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81DF5"/>
    <w:multiLevelType w:val="hybridMultilevel"/>
    <w:tmpl w:val="E7E25E2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172184980">
    <w:abstractNumId w:val="10"/>
  </w:num>
  <w:num w:numId="2" w16cid:durableId="107167494">
    <w:abstractNumId w:val="6"/>
  </w:num>
  <w:num w:numId="3" w16cid:durableId="632826899">
    <w:abstractNumId w:val="3"/>
  </w:num>
  <w:num w:numId="4" w16cid:durableId="343365034">
    <w:abstractNumId w:val="37"/>
  </w:num>
  <w:num w:numId="5" w16cid:durableId="1876888118">
    <w:abstractNumId w:val="15"/>
  </w:num>
  <w:num w:numId="6" w16cid:durableId="928466801">
    <w:abstractNumId w:val="32"/>
  </w:num>
  <w:num w:numId="7" w16cid:durableId="443814163">
    <w:abstractNumId w:val="21"/>
  </w:num>
  <w:num w:numId="8" w16cid:durableId="1262641349">
    <w:abstractNumId w:val="27"/>
  </w:num>
  <w:num w:numId="9" w16cid:durableId="395738556">
    <w:abstractNumId w:val="16"/>
  </w:num>
  <w:num w:numId="10" w16cid:durableId="748696333">
    <w:abstractNumId w:val="29"/>
  </w:num>
  <w:num w:numId="11" w16cid:durableId="664213675">
    <w:abstractNumId w:val="26"/>
  </w:num>
  <w:num w:numId="12" w16cid:durableId="1948150938">
    <w:abstractNumId w:val="7"/>
  </w:num>
  <w:num w:numId="13" w16cid:durableId="1769765230">
    <w:abstractNumId w:val="2"/>
  </w:num>
  <w:num w:numId="14" w16cid:durableId="686718846">
    <w:abstractNumId w:val="8"/>
  </w:num>
  <w:num w:numId="15" w16cid:durableId="2065444301">
    <w:abstractNumId w:val="25"/>
  </w:num>
  <w:num w:numId="16" w16cid:durableId="1519083834">
    <w:abstractNumId w:val="28"/>
  </w:num>
  <w:num w:numId="17" w16cid:durableId="1349410341">
    <w:abstractNumId w:val="17"/>
  </w:num>
  <w:num w:numId="18" w16cid:durableId="679623028">
    <w:abstractNumId w:val="36"/>
  </w:num>
  <w:num w:numId="19" w16cid:durableId="2070690540">
    <w:abstractNumId w:val="0"/>
  </w:num>
  <w:num w:numId="20" w16cid:durableId="1124084477">
    <w:abstractNumId w:val="31"/>
  </w:num>
  <w:num w:numId="21" w16cid:durableId="468982906">
    <w:abstractNumId w:val="12"/>
  </w:num>
  <w:num w:numId="22" w16cid:durableId="1632326927">
    <w:abstractNumId w:val="34"/>
  </w:num>
  <w:num w:numId="23" w16cid:durableId="875310316">
    <w:abstractNumId w:val="9"/>
  </w:num>
  <w:num w:numId="24" w16cid:durableId="1395355472">
    <w:abstractNumId w:val="13"/>
  </w:num>
  <w:num w:numId="25" w16cid:durableId="1134563772">
    <w:abstractNumId w:val="1"/>
  </w:num>
  <w:num w:numId="26" w16cid:durableId="1002589472">
    <w:abstractNumId w:val="4"/>
  </w:num>
  <w:num w:numId="27" w16cid:durableId="889459399">
    <w:abstractNumId w:val="11"/>
  </w:num>
  <w:num w:numId="28" w16cid:durableId="166480344">
    <w:abstractNumId w:val="24"/>
  </w:num>
  <w:num w:numId="29" w16cid:durableId="263002734">
    <w:abstractNumId w:val="14"/>
  </w:num>
  <w:num w:numId="30" w16cid:durableId="964966324">
    <w:abstractNumId w:val="18"/>
  </w:num>
  <w:num w:numId="31" w16cid:durableId="1492058823">
    <w:abstractNumId w:val="23"/>
  </w:num>
  <w:num w:numId="32" w16cid:durableId="890845235">
    <w:abstractNumId w:val="22"/>
  </w:num>
  <w:num w:numId="33" w16cid:durableId="616375441">
    <w:abstractNumId w:val="5"/>
  </w:num>
  <w:num w:numId="34" w16cid:durableId="1700088844">
    <w:abstractNumId w:val="20"/>
  </w:num>
  <w:num w:numId="35" w16cid:durableId="115874825">
    <w:abstractNumId w:val="19"/>
  </w:num>
  <w:num w:numId="36" w16cid:durableId="1001084665">
    <w:abstractNumId w:val="30"/>
  </w:num>
  <w:num w:numId="37" w16cid:durableId="184293908">
    <w:abstractNumId w:val="35"/>
  </w:num>
  <w:num w:numId="38" w16cid:durableId="1410344574">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33"/>
    <w:rsid w:val="0000031F"/>
    <w:rsid w:val="000008D4"/>
    <w:rsid w:val="000036E7"/>
    <w:rsid w:val="00004EAB"/>
    <w:rsid w:val="00005AC1"/>
    <w:rsid w:val="00005F65"/>
    <w:rsid w:val="0000668C"/>
    <w:rsid w:val="00006964"/>
    <w:rsid w:val="00010BC9"/>
    <w:rsid w:val="000111A1"/>
    <w:rsid w:val="000114E5"/>
    <w:rsid w:val="00011995"/>
    <w:rsid w:val="0001268F"/>
    <w:rsid w:val="00012825"/>
    <w:rsid w:val="00013226"/>
    <w:rsid w:val="00013D12"/>
    <w:rsid w:val="00014076"/>
    <w:rsid w:val="00014D39"/>
    <w:rsid w:val="0001695C"/>
    <w:rsid w:val="0002046C"/>
    <w:rsid w:val="00022070"/>
    <w:rsid w:val="0002280E"/>
    <w:rsid w:val="000235C1"/>
    <w:rsid w:val="00024182"/>
    <w:rsid w:val="00024D45"/>
    <w:rsid w:val="00027395"/>
    <w:rsid w:val="00027F02"/>
    <w:rsid w:val="00033062"/>
    <w:rsid w:val="0003357C"/>
    <w:rsid w:val="00034182"/>
    <w:rsid w:val="000344CA"/>
    <w:rsid w:val="000345C9"/>
    <w:rsid w:val="000356BF"/>
    <w:rsid w:val="0003574E"/>
    <w:rsid w:val="00035A2E"/>
    <w:rsid w:val="00036B62"/>
    <w:rsid w:val="00036C9E"/>
    <w:rsid w:val="000408AA"/>
    <w:rsid w:val="00040D43"/>
    <w:rsid w:val="0004237C"/>
    <w:rsid w:val="00042916"/>
    <w:rsid w:val="00043265"/>
    <w:rsid w:val="00044255"/>
    <w:rsid w:val="000450B2"/>
    <w:rsid w:val="00045E26"/>
    <w:rsid w:val="00051FDC"/>
    <w:rsid w:val="00052C4E"/>
    <w:rsid w:val="0005329A"/>
    <w:rsid w:val="0005398F"/>
    <w:rsid w:val="00054FAA"/>
    <w:rsid w:val="00055F6F"/>
    <w:rsid w:val="00056007"/>
    <w:rsid w:val="0005612F"/>
    <w:rsid w:val="00056AC7"/>
    <w:rsid w:val="000576FF"/>
    <w:rsid w:val="0005779E"/>
    <w:rsid w:val="00057DB9"/>
    <w:rsid w:val="00061316"/>
    <w:rsid w:val="00061479"/>
    <w:rsid w:val="0006244E"/>
    <w:rsid w:val="000637F9"/>
    <w:rsid w:val="00064894"/>
    <w:rsid w:val="0006569C"/>
    <w:rsid w:val="00067CE0"/>
    <w:rsid w:val="00073AD3"/>
    <w:rsid w:val="00076B15"/>
    <w:rsid w:val="00077D1D"/>
    <w:rsid w:val="00081B57"/>
    <w:rsid w:val="000825CF"/>
    <w:rsid w:val="0008320A"/>
    <w:rsid w:val="00083B1A"/>
    <w:rsid w:val="00083BBF"/>
    <w:rsid w:val="0008566E"/>
    <w:rsid w:val="00085DD0"/>
    <w:rsid w:val="0009063D"/>
    <w:rsid w:val="00093A04"/>
    <w:rsid w:val="00093B5F"/>
    <w:rsid w:val="0009481B"/>
    <w:rsid w:val="0009490B"/>
    <w:rsid w:val="00094B5C"/>
    <w:rsid w:val="000959F6"/>
    <w:rsid w:val="00096CB9"/>
    <w:rsid w:val="00097C53"/>
    <w:rsid w:val="000A040D"/>
    <w:rsid w:val="000A0E62"/>
    <w:rsid w:val="000A10D9"/>
    <w:rsid w:val="000A2B8A"/>
    <w:rsid w:val="000A2E0D"/>
    <w:rsid w:val="000A51B6"/>
    <w:rsid w:val="000A525D"/>
    <w:rsid w:val="000A57A7"/>
    <w:rsid w:val="000A64AE"/>
    <w:rsid w:val="000A6CB9"/>
    <w:rsid w:val="000A7BFA"/>
    <w:rsid w:val="000A7FE6"/>
    <w:rsid w:val="000B3251"/>
    <w:rsid w:val="000B3799"/>
    <w:rsid w:val="000B37CC"/>
    <w:rsid w:val="000B43DE"/>
    <w:rsid w:val="000B6918"/>
    <w:rsid w:val="000B6F53"/>
    <w:rsid w:val="000C1C3C"/>
    <w:rsid w:val="000C31C5"/>
    <w:rsid w:val="000C3A73"/>
    <w:rsid w:val="000C4395"/>
    <w:rsid w:val="000C5FBF"/>
    <w:rsid w:val="000D03F2"/>
    <w:rsid w:val="000D06E1"/>
    <w:rsid w:val="000D129D"/>
    <w:rsid w:val="000D1E77"/>
    <w:rsid w:val="000D2A91"/>
    <w:rsid w:val="000D353E"/>
    <w:rsid w:val="000D3C3D"/>
    <w:rsid w:val="000D4379"/>
    <w:rsid w:val="000D4D19"/>
    <w:rsid w:val="000D6C77"/>
    <w:rsid w:val="000D7878"/>
    <w:rsid w:val="000D7B53"/>
    <w:rsid w:val="000E0C63"/>
    <w:rsid w:val="000E2802"/>
    <w:rsid w:val="000E63BE"/>
    <w:rsid w:val="000E788F"/>
    <w:rsid w:val="000E7B3C"/>
    <w:rsid w:val="000F1000"/>
    <w:rsid w:val="000F416B"/>
    <w:rsid w:val="00101A30"/>
    <w:rsid w:val="00102DBC"/>
    <w:rsid w:val="00106B4C"/>
    <w:rsid w:val="00106B92"/>
    <w:rsid w:val="00106F05"/>
    <w:rsid w:val="00110B66"/>
    <w:rsid w:val="00110E30"/>
    <w:rsid w:val="00110FCF"/>
    <w:rsid w:val="0011107E"/>
    <w:rsid w:val="0011457B"/>
    <w:rsid w:val="001152B7"/>
    <w:rsid w:val="001159E4"/>
    <w:rsid w:val="00115E83"/>
    <w:rsid w:val="00117520"/>
    <w:rsid w:val="00124420"/>
    <w:rsid w:val="001265D5"/>
    <w:rsid w:val="00134495"/>
    <w:rsid w:val="00134F14"/>
    <w:rsid w:val="00135397"/>
    <w:rsid w:val="00136386"/>
    <w:rsid w:val="0013664E"/>
    <w:rsid w:val="00140994"/>
    <w:rsid w:val="0014129B"/>
    <w:rsid w:val="00144F55"/>
    <w:rsid w:val="001458E6"/>
    <w:rsid w:val="00145AB3"/>
    <w:rsid w:val="00145AEA"/>
    <w:rsid w:val="00146150"/>
    <w:rsid w:val="00152180"/>
    <w:rsid w:val="0015282E"/>
    <w:rsid w:val="00153AD9"/>
    <w:rsid w:val="00154AC6"/>
    <w:rsid w:val="001575A9"/>
    <w:rsid w:val="00160A82"/>
    <w:rsid w:val="001611A5"/>
    <w:rsid w:val="001618D9"/>
    <w:rsid w:val="00161A1D"/>
    <w:rsid w:val="001642E8"/>
    <w:rsid w:val="001648CB"/>
    <w:rsid w:val="00165A1C"/>
    <w:rsid w:val="001716A3"/>
    <w:rsid w:val="00171724"/>
    <w:rsid w:val="00171FD5"/>
    <w:rsid w:val="00172621"/>
    <w:rsid w:val="001734B8"/>
    <w:rsid w:val="00173F3B"/>
    <w:rsid w:val="00175041"/>
    <w:rsid w:val="00176F62"/>
    <w:rsid w:val="0017700C"/>
    <w:rsid w:val="00182989"/>
    <w:rsid w:val="00183058"/>
    <w:rsid w:val="0018368E"/>
    <w:rsid w:val="00183C36"/>
    <w:rsid w:val="00183E32"/>
    <w:rsid w:val="00183FCA"/>
    <w:rsid w:val="00184E0F"/>
    <w:rsid w:val="001851AC"/>
    <w:rsid w:val="0018638B"/>
    <w:rsid w:val="00187AB8"/>
    <w:rsid w:val="00187B97"/>
    <w:rsid w:val="00191889"/>
    <w:rsid w:val="00191B12"/>
    <w:rsid w:val="00192559"/>
    <w:rsid w:val="00193CFD"/>
    <w:rsid w:val="001963E9"/>
    <w:rsid w:val="00196667"/>
    <w:rsid w:val="0019694F"/>
    <w:rsid w:val="00196E75"/>
    <w:rsid w:val="0019779F"/>
    <w:rsid w:val="001A274B"/>
    <w:rsid w:val="001A2978"/>
    <w:rsid w:val="001A3743"/>
    <w:rsid w:val="001A37AE"/>
    <w:rsid w:val="001A3A74"/>
    <w:rsid w:val="001A4CB7"/>
    <w:rsid w:val="001B1850"/>
    <w:rsid w:val="001B2070"/>
    <w:rsid w:val="001B2809"/>
    <w:rsid w:val="001B3567"/>
    <w:rsid w:val="001B3913"/>
    <w:rsid w:val="001B4768"/>
    <w:rsid w:val="001B49DE"/>
    <w:rsid w:val="001B5033"/>
    <w:rsid w:val="001B5C62"/>
    <w:rsid w:val="001B7C0B"/>
    <w:rsid w:val="001B7E3C"/>
    <w:rsid w:val="001C0374"/>
    <w:rsid w:val="001C0B23"/>
    <w:rsid w:val="001C177B"/>
    <w:rsid w:val="001C23F9"/>
    <w:rsid w:val="001C3433"/>
    <w:rsid w:val="001C77D9"/>
    <w:rsid w:val="001D0107"/>
    <w:rsid w:val="001D15DE"/>
    <w:rsid w:val="001D15F1"/>
    <w:rsid w:val="001D2785"/>
    <w:rsid w:val="001D4DA4"/>
    <w:rsid w:val="001D5A3A"/>
    <w:rsid w:val="001D633E"/>
    <w:rsid w:val="001E13A8"/>
    <w:rsid w:val="001E143E"/>
    <w:rsid w:val="001E2F4D"/>
    <w:rsid w:val="001E4435"/>
    <w:rsid w:val="001E5314"/>
    <w:rsid w:val="001E6551"/>
    <w:rsid w:val="001E7623"/>
    <w:rsid w:val="001F05E7"/>
    <w:rsid w:val="001F2120"/>
    <w:rsid w:val="001F52E8"/>
    <w:rsid w:val="001F7357"/>
    <w:rsid w:val="001F785D"/>
    <w:rsid w:val="001F7A88"/>
    <w:rsid w:val="00200620"/>
    <w:rsid w:val="00203626"/>
    <w:rsid w:val="00203AE0"/>
    <w:rsid w:val="002044C2"/>
    <w:rsid w:val="00204992"/>
    <w:rsid w:val="00206389"/>
    <w:rsid w:val="00207535"/>
    <w:rsid w:val="00214FA3"/>
    <w:rsid w:val="00215FC8"/>
    <w:rsid w:val="0022029A"/>
    <w:rsid w:val="0022054C"/>
    <w:rsid w:val="00220599"/>
    <w:rsid w:val="00221588"/>
    <w:rsid w:val="00221D4C"/>
    <w:rsid w:val="00223581"/>
    <w:rsid w:val="002236B2"/>
    <w:rsid w:val="00226853"/>
    <w:rsid w:val="00230E32"/>
    <w:rsid w:val="0023161A"/>
    <w:rsid w:val="00231ABC"/>
    <w:rsid w:val="00232631"/>
    <w:rsid w:val="00233609"/>
    <w:rsid w:val="0023589E"/>
    <w:rsid w:val="00236017"/>
    <w:rsid w:val="0024037E"/>
    <w:rsid w:val="0024119F"/>
    <w:rsid w:val="00241C0F"/>
    <w:rsid w:val="00243C58"/>
    <w:rsid w:val="00245CAE"/>
    <w:rsid w:val="0024655A"/>
    <w:rsid w:val="002504B4"/>
    <w:rsid w:val="00251CD9"/>
    <w:rsid w:val="00251EA6"/>
    <w:rsid w:val="00253C5E"/>
    <w:rsid w:val="00255F15"/>
    <w:rsid w:val="00257124"/>
    <w:rsid w:val="0025774D"/>
    <w:rsid w:val="00260347"/>
    <w:rsid w:val="0026249C"/>
    <w:rsid w:val="00263B82"/>
    <w:rsid w:val="00263DD0"/>
    <w:rsid w:val="00265903"/>
    <w:rsid w:val="00265A82"/>
    <w:rsid w:val="0026645F"/>
    <w:rsid w:val="00266E5F"/>
    <w:rsid w:val="002675FA"/>
    <w:rsid w:val="0027337B"/>
    <w:rsid w:val="00273EF5"/>
    <w:rsid w:val="0028150B"/>
    <w:rsid w:val="00282E81"/>
    <w:rsid w:val="00284C93"/>
    <w:rsid w:val="00284FB6"/>
    <w:rsid w:val="0028578A"/>
    <w:rsid w:val="00285A38"/>
    <w:rsid w:val="00285D05"/>
    <w:rsid w:val="002870B7"/>
    <w:rsid w:val="00287B7B"/>
    <w:rsid w:val="00292110"/>
    <w:rsid w:val="002929C9"/>
    <w:rsid w:val="00292A31"/>
    <w:rsid w:val="00292D05"/>
    <w:rsid w:val="00293B98"/>
    <w:rsid w:val="0029573B"/>
    <w:rsid w:val="002A03FF"/>
    <w:rsid w:val="002A2873"/>
    <w:rsid w:val="002A59FA"/>
    <w:rsid w:val="002A5DC0"/>
    <w:rsid w:val="002A617A"/>
    <w:rsid w:val="002A719D"/>
    <w:rsid w:val="002B0181"/>
    <w:rsid w:val="002B065B"/>
    <w:rsid w:val="002B07E9"/>
    <w:rsid w:val="002B3145"/>
    <w:rsid w:val="002B3240"/>
    <w:rsid w:val="002B3F26"/>
    <w:rsid w:val="002B41EA"/>
    <w:rsid w:val="002B4F6F"/>
    <w:rsid w:val="002B5141"/>
    <w:rsid w:val="002B67D2"/>
    <w:rsid w:val="002B6FA0"/>
    <w:rsid w:val="002B6FC0"/>
    <w:rsid w:val="002B7148"/>
    <w:rsid w:val="002C0042"/>
    <w:rsid w:val="002C0EB7"/>
    <w:rsid w:val="002C5563"/>
    <w:rsid w:val="002C56FC"/>
    <w:rsid w:val="002C6373"/>
    <w:rsid w:val="002C6BEE"/>
    <w:rsid w:val="002D1240"/>
    <w:rsid w:val="002D5C28"/>
    <w:rsid w:val="002D6A74"/>
    <w:rsid w:val="002D76F9"/>
    <w:rsid w:val="002E0BB9"/>
    <w:rsid w:val="002E11C4"/>
    <w:rsid w:val="002E2686"/>
    <w:rsid w:val="002E2DF7"/>
    <w:rsid w:val="002E7AC8"/>
    <w:rsid w:val="002F0090"/>
    <w:rsid w:val="002F072B"/>
    <w:rsid w:val="002F2C38"/>
    <w:rsid w:val="002F6E22"/>
    <w:rsid w:val="002F744B"/>
    <w:rsid w:val="002F79C9"/>
    <w:rsid w:val="0030102E"/>
    <w:rsid w:val="00301B1F"/>
    <w:rsid w:val="00301C15"/>
    <w:rsid w:val="003024A6"/>
    <w:rsid w:val="00302840"/>
    <w:rsid w:val="00303110"/>
    <w:rsid w:val="0030331C"/>
    <w:rsid w:val="00304685"/>
    <w:rsid w:val="00304E13"/>
    <w:rsid w:val="00305490"/>
    <w:rsid w:val="00306365"/>
    <w:rsid w:val="00307164"/>
    <w:rsid w:val="00313F16"/>
    <w:rsid w:val="0031411D"/>
    <w:rsid w:val="003142EB"/>
    <w:rsid w:val="0031497C"/>
    <w:rsid w:val="00314CD3"/>
    <w:rsid w:val="00317075"/>
    <w:rsid w:val="003178B7"/>
    <w:rsid w:val="003200F6"/>
    <w:rsid w:val="00323CE4"/>
    <w:rsid w:val="003241E7"/>
    <w:rsid w:val="00325B02"/>
    <w:rsid w:val="00327CFD"/>
    <w:rsid w:val="00331953"/>
    <w:rsid w:val="00333D20"/>
    <w:rsid w:val="0033530B"/>
    <w:rsid w:val="00336E1A"/>
    <w:rsid w:val="003401D0"/>
    <w:rsid w:val="003406BD"/>
    <w:rsid w:val="003410DF"/>
    <w:rsid w:val="00341293"/>
    <w:rsid w:val="0034134D"/>
    <w:rsid w:val="00341FDC"/>
    <w:rsid w:val="003438C4"/>
    <w:rsid w:val="00343C24"/>
    <w:rsid w:val="00343FDE"/>
    <w:rsid w:val="00345152"/>
    <w:rsid w:val="003453AC"/>
    <w:rsid w:val="0034601F"/>
    <w:rsid w:val="003470AF"/>
    <w:rsid w:val="00354BFE"/>
    <w:rsid w:val="00355216"/>
    <w:rsid w:val="00355941"/>
    <w:rsid w:val="00356EB0"/>
    <w:rsid w:val="0035744E"/>
    <w:rsid w:val="00363B82"/>
    <w:rsid w:val="00364C54"/>
    <w:rsid w:val="003671AA"/>
    <w:rsid w:val="003704A1"/>
    <w:rsid w:val="00371AE5"/>
    <w:rsid w:val="00372A30"/>
    <w:rsid w:val="00372A56"/>
    <w:rsid w:val="003765DC"/>
    <w:rsid w:val="00376D28"/>
    <w:rsid w:val="003772E3"/>
    <w:rsid w:val="003773E1"/>
    <w:rsid w:val="00381697"/>
    <w:rsid w:val="00382E30"/>
    <w:rsid w:val="00384BD5"/>
    <w:rsid w:val="00387370"/>
    <w:rsid w:val="00390537"/>
    <w:rsid w:val="0039279C"/>
    <w:rsid w:val="0039334D"/>
    <w:rsid w:val="00396E40"/>
    <w:rsid w:val="003A13AA"/>
    <w:rsid w:val="003A1B8A"/>
    <w:rsid w:val="003A2B88"/>
    <w:rsid w:val="003A47E4"/>
    <w:rsid w:val="003A502E"/>
    <w:rsid w:val="003A7068"/>
    <w:rsid w:val="003A70F6"/>
    <w:rsid w:val="003B1073"/>
    <w:rsid w:val="003B29D3"/>
    <w:rsid w:val="003B4DE2"/>
    <w:rsid w:val="003B5435"/>
    <w:rsid w:val="003B586E"/>
    <w:rsid w:val="003B60D8"/>
    <w:rsid w:val="003B733A"/>
    <w:rsid w:val="003C04BF"/>
    <w:rsid w:val="003C07DC"/>
    <w:rsid w:val="003C1A1C"/>
    <w:rsid w:val="003C1AF6"/>
    <w:rsid w:val="003C331F"/>
    <w:rsid w:val="003C396B"/>
    <w:rsid w:val="003C5C4E"/>
    <w:rsid w:val="003C63F8"/>
    <w:rsid w:val="003C6732"/>
    <w:rsid w:val="003C6DB7"/>
    <w:rsid w:val="003D09A6"/>
    <w:rsid w:val="003D4FFA"/>
    <w:rsid w:val="003E28BE"/>
    <w:rsid w:val="003E43A6"/>
    <w:rsid w:val="003E6AD3"/>
    <w:rsid w:val="003E6C47"/>
    <w:rsid w:val="003E7199"/>
    <w:rsid w:val="003E71AB"/>
    <w:rsid w:val="003E76BC"/>
    <w:rsid w:val="003E7B8E"/>
    <w:rsid w:val="003F4118"/>
    <w:rsid w:val="003F50D5"/>
    <w:rsid w:val="003F60C8"/>
    <w:rsid w:val="003F63AB"/>
    <w:rsid w:val="003F7049"/>
    <w:rsid w:val="004018C8"/>
    <w:rsid w:val="004020F1"/>
    <w:rsid w:val="00402499"/>
    <w:rsid w:val="0040347E"/>
    <w:rsid w:val="00403517"/>
    <w:rsid w:val="004039DA"/>
    <w:rsid w:val="00406C87"/>
    <w:rsid w:val="00406D3F"/>
    <w:rsid w:val="00410A4A"/>
    <w:rsid w:val="004113F7"/>
    <w:rsid w:val="00412527"/>
    <w:rsid w:val="00412D65"/>
    <w:rsid w:val="00414CE3"/>
    <w:rsid w:val="004158E6"/>
    <w:rsid w:val="0041595F"/>
    <w:rsid w:val="0042069D"/>
    <w:rsid w:val="00420E67"/>
    <w:rsid w:val="004222D0"/>
    <w:rsid w:val="00422307"/>
    <w:rsid w:val="004224B5"/>
    <w:rsid w:val="00422CFD"/>
    <w:rsid w:val="00423C49"/>
    <w:rsid w:val="00427732"/>
    <w:rsid w:val="004302EA"/>
    <w:rsid w:val="00430F43"/>
    <w:rsid w:val="004332B3"/>
    <w:rsid w:val="004339C2"/>
    <w:rsid w:val="00433F12"/>
    <w:rsid w:val="0043751E"/>
    <w:rsid w:val="00437719"/>
    <w:rsid w:val="004400CB"/>
    <w:rsid w:val="00440F44"/>
    <w:rsid w:val="00441BDA"/>
    <w:rsid w:val="00442DBD"/>
    <w:rsid w:val="004432A5"/>
    <w:rsid w:val="00443684"/>
    <w:rsid w:val="004437F7"/>
    <w:rsid w:val="0044384F"/>
    <w:rsid w:val="0044581E"/>
    <w:rsid w:val="0044612B"/>
    <w:rsid w:val="00446949"/>
    <w:rsid w:val="00446EC6"/>
    <w:rsid w:val="00447321"/>
    <w:rsid w:val="004503AC"/>
    <w:rsid w:val="00452001"/>
    <w:rsid w:val="00452DCE"/>
    <w:rsid w:val="004531ED"/>
    <w:rsid w:val="00453230"/>
    <w:rsid w:val="00453449"/>
    <w:rsid w:val="00454680"/>
    <w:rsid w:val="004548D9"/>
    <w:rsid w:val="00456071"/>
    <w:rsid w:val="00456AD6"/>
    <w:rsid w:val="004574E1"/>
    <w:rsid w:val="0046143A"/>
    <w:rsid w:val="00462228"/>
    <w:rsid w:val="004634B6"/>
    <w:rsid w:val="0046383B"/>
    <w:rsid w:val="004670DB"/>
    <w:rsid w:val="00467524"/>
    <w:rsid w:val="00467C6B"/>
    <w:rsid w:val="004703FD"/>
    <w:rsid w:val="0047184A"/>
    <w:rsid w:val="004720CC"/>
    <w:rsid w:val="004724E2"/>
    <w:rsid w:val="00480FA9"/>
    <w:rsid w:val="00481760"/>
    <w:rsid w:val="00483FD5"/>
    <w:rsid w:val="00484BAD"/>
    <w:rsid w:val="00484C16"/>
    <w:rsid w:val="00484E8E"/>
    <w:rsid w:val="0048513A"/>
    <w:rsid w:val="00485CBE"/>
    <w:rsid w:val="004860FF"/>
    <w:rsid w:val="00487BBA"/>
    <w:rsid w:val="0049075E"/>
    <w:rsid w:val="00490F7B"/>
    <w:rsid w:val="00492333"/>
    <w:rsid w:val="004965BE"/>
    <w:rsid w:val="004966B0"/>
    <w:rsid w:val="004A0240"/>
    <w:rsid w:val="004A1970"/>
    <w:rsid w:val="004A2154"/>
    <w:rsid w:val="004A3D6A"/>
    <w:rsid w:val="004A6386"/>
    <w:rsid w:val="004B1011"/>
    <w:rsid w:val="004B1664"/>
    <w:rsid w:val="004B23CB"/>
    <w:rsid w:val="004B2C74"/>
    <w:rsid w:val="004B37A8"/>
    <w:rsid w:val="004B3932"/>
    <w:rsid w:val="004B3BF6"/>
    <w:rsid w:val="004B4899"/>
    <w:rsid w:val="004B63D1"/>
    <w:rsid w:val="004B76E0"/>
    <w:rsid w:val="004C0A54"/>
    <w:rsid w:val="004C0EF9"/>
    <w:rsid w:val="004C3CF9"/>
    <w:rsid w:val="004C46B1"/>
    <w:rsid w:val="004C4CD2"/>
    <w:rsid w:val="004C687B"/>
    <w:rsid w:val="004C6EBB"/>
    <w:rsid w:val="004C718B"/>
    <w:rsid w:val="004C72CD"/>
    <w:rsid w:val="004C7E5A"/>
    <w:rsid w:val="004D286A"/>
    <w:rsid w:val="004D316A"/>
    <w:rsid w:val="004D3E79"/>
    <w:rsid w:val="004D3EEE"/>
    <w:rsid w:val="004D55E7"/>
    <w:rsid w:val="004D784D"/>
    <w:rsid w:val="004D7C80"/>
    <w:rsid w:val="004E0224"/>
    <w:rsid w:val="004E38B1"/>
    <w:rsid w:val="004E5B32"/>
    <w:rsid w:val="004E5DBC"/>
    <w:rsid w:val="004E7EA6"/>
    <w:rsid w:val="004E7FE7"/>
    <w:rsid w:val="004F0509"/>
    <w:rsid w:val="004F052A"/>
    <w:rsid w:val="004F083B"/>
    <w:rsid w:val="004F0B6C"/>
    <w:rsid w:val="004F1A19"/>
    <w:rsid w:val="004F1FAC"/>
    <w:rsid w:val="004F3690"/>
    <w:rsid w:val="004F3DD8"/>
    <w:rsid w:val="004F3E94"/>
    <w:rsid w:val="004F5981"/>
    <w:rsid w:val="004F70EE"/>
    <w:rsid w:val="004F75B1"/>
    <w:rsid w:val="0050086C"/>
    <w:rsid w:val="00501502"/>
    <w:rsid w:val="00501A53"/>
    <w:rsid w:val="0050346F"/>
    <w:rsid w:val="00505BDB"/>
    <w:rsid w:val="00506DB9"/>
    <w:rsid w:val="0050716D"/>
    <w:rsid w:val="00510DCC"/>
    <w:rsid w:val="005119DA"/>
    <w:rsid w:val="00511AAD"/>
    <w:rsid w:val="00511E28"/>
    <w:rsid w:val="00512BF9"/>
    <w:rsid w:val="00512C9B"/>
    <w:rsid w:val="00513DA1"/>
    <w:rsid w:val="00513F7D"/>
    <w:rsid w:val="005143A8"/>
    <w:rsid w:val="00520C97"/>
    <w:rsid w:val="0052149C"/>
    <w:rsid w:val="00522674"/>
    <w:rsid w:val="00522DFC"/>
    <w:rsid w:val="0052326B"/>
    <w:rsid w:val="00525C64"/>
    <w:rsid w:val="005260D3"/>
    <w:rsid w:val="005265E0"/>
    <w:rsid w:val="005304C7"/>
    <w:rsid w:val="0053299B"/>
    <w:rsid w:val="005331A3"/>
    <w:rsid w:val="005337E8"/>
    <w:rsid w:val="005342AB"/>
    <w:rsid w:val="00536FFF"/>
    <w:rsid w:val="00542A40"/>
    <w:rsid w:val="00543EC1"/>
    <w:rsid w:val="00550F87"/>
    <w:rsid w:val="005529E2"/>
    <w:rsid w:val="00553D28"/>
    <w:rsid w:val="005549F0"/>
    <w:rsid w:val="005552B5"/>
    <w:rsid w:val="00555830"/>
    <w:rsid w:val="005574C8"/>
    <w:rsid w:val="00560527"/>
    <w:rsid w:val="005611D8"/>
    <w:rsid w:val="005616D7"/>
    <w:rsid w:val="0056212B"/>
    <w:rsid w:val="00562C13"/>
    <w:rsid w:val="0056325E"/>
    <w:rsid w:val="00565271"/>
    <w:rsid w:val="00565FD3"/>
    <w:rsid w:val="00566BC2"/>
    <w:rsid w:val="005723CB"/>
    <w:rsid w:val="00576552"/>
    <w:rsid w:val="00576557"/>
    <w:rsid w:val="00576B6C"/>
    <w:rsid w:val="00577FB1"/>
    <w:rsid w:val="00581B5B"/>
    <w:rsid w:val="00581CAB"/>
    <w:rsid w:val="00583219"/>
    <w:rsid w:val="005843A0"/>
    <w:rsid w:val="00585231"/>
    <w:rsid w:val="00585651"/>
    <w:rsid w:val="00585AE4"/>
    <w:rsid w:val="005870D9"/>
    <w:rsid w:val="00587E3E"/>
    <w:rsid w:val="00590815"/>
    <w:rsid w:val="00590A66"/>
    <w:rsid w:val="0059352E"/>
    <w:rsid w:val="00593B82"/>
    <w:rsid w:val="00596122"/>
    <w:rsid w:val="005A0C44"/>
    <w:rsid w:val="005A0CA9"/>
    <w:rsid w:val="005A1A3B"/>
    <w:rsid w:val="005A216C"/>
    <w:rsid w:val="005A293F"/>
    <w:rsid w:val="005A3366"/>
    <w:rsid w:val="005A4593"/>
    <w:rsid w:val="005A5049"/>
    <w:rsid w:val="005A69D6"/>
    <w:rsid w:val="005A6DBF"/>
    <w:rsid w:val="005B0583"/>
    <w:rsid w:val="005B0C7C"/>
    <w:rsid w:val="005B2EBF"/>
    <w:rsid w:val="005B31C9"/>
    <w:rsid w:val="005B5769"/>
    <w:rsid w:val="005B5EB2"/>
    <w:rsid w:val="005C21C5"/>
    <w:rsid w:val="005C3EFD"/>
    <w:rsid w:val="005C4CE4"/>
    <w:rsid w:val="005C509F"/>
    <w:rsid w:val="005C75C7"/>
    <w:rsid w:val="005D0A05"/>
    <w:rsid w:val="005D13ED"/>
    <w:rsid w:val="005D1C11"/>
    <w:rsid w:val="005D2288"/>
    <w:rsid w:val="005D390C"/>
    <w:rsid w:val="005D69E0"/>
    <w:rsid w:val="005D70BB"/>
    <w:rsid w:val="005E17EA"/>
    <w:rsid w:val="005E21A9"/>
    <w:rsid w:val="005E47CA"/>
    <w:rsid w:val="005E4C15"/>
    <w:rsid w:val="005E6A5C"/>
    <w:rsid w:val="005E7E1F"/>
    <w:rsid w:val="005F14CF"/>
    <w:rsid w:val="005F1583"/>
    <w:rsid w:val="005F2182"/>
    <w:rsid w:val="005F2320"/>
    <w:rsid w:val="005F27BC"/>
    <w:rsid w:val="005F3531"/>
    <w:rsid w:val="005F3AB1"/>
    <w:rsid w:val="005F3B31"/>
    <w:rsid w:val="005F4110"/>
    <w:rsid w:val="005F41CC"/>
    <w:rsid w:val="005F4CCF"/>
    <w:rsid w:val="005F5240"/>
    <w:rsid w:val="00601D41"/>
    <w:rsid w:val="006058DA"/>
    <w:rsid w:val="0060691A"/>
    <w:rsid w:val="006071E6"/>
    <w:rsid w:val="00607CC9"/>
    <w:rsid w:val="00610CFF"/>
    <w:rsid w:val="006125B1"/>
    <w:rsid w:val="00613887"/>
    <w:rsid w:val="00613B4D"/>
    <w:rsid w:val="0061432B"/>
    <w:rsid w:val="0062287A"/>
    <w:rsid w:val="0062377C"/>
    <w:rsid w:val="00624670"/>
    <w:rsid w:val="0062545C"/>
    <w:rsid w:val="00626EB6"/>
    <w:rsid w:val="006278E7"/>
    <w:rsid w:val="006305E3"/>
    <w:rsid w:val="00631DAA"/>
    <w:rsid w:val="00632143"/>
    <w:rsid w:val="0063271B"/>
    <w:rsid w:val="00632A32"/>
    <w:rsid w:val="00633589"/>
    <w:rsid w:val="006346AA"/>
    <w:rsid w:val="006359B7"/>
    <w:rsid w:val="00637D42"/>
    <w:rsid w:val="006421C5"/>
    <w:rsid w:val="006429B5"/>
    <w:rsid w:val="00643805"/>
    <w:rsid w:val="00645D1C"/>
    <w:rsid w:val="00646D7A"/>
    <w:rsid w:val="00646F83"/>
    <w:rsid w:val="0064784B"/>
    <w:rsid w:val="006504EF"/>
    <w:rsid w:val="00650D9E"/>
    <w:rsid w:val="00651530"/>
    <w:rsid w:val="00652878"/>
    <w:rsid w:val="006545B6"/>
    <w:rsid w:val="00657546"/>
    <w:rsid w:val="00657DF5"/>
    <w:rsid w:val="0066178C"/>
    <w:rsid w:val="006623BC"/>
    <w:rsid w:val="00664F38"/>
    <w:rsid w:val="006663B3"/>
    <w:rsid w:val="00666B8F"/>
    <w:rsid w:val="006675B5"/>
    <w:rsid w:val="0067074E"/>
    <w:rsid w:val="00670C82"/>
    <w:rsid w:val="00671619"/>
    <w:rsid w:val="00675759"/>
    <w:rsid w:val="00676294"/>
    <w:rsid w:val="006775E7"/>
    <w:rsid w:val="0068037F"/>
    <w:rsid w:val="00680F45"/>
    <w:rsid w:val="00680FEC"/>
    <w:rsid w:val="00681D5B"/>
    <w:rsid w:val="00682989"/>
    <w:rsid w:val="00682D4C"/>
    <w:rsid w:val="00683771"/>
    <w:rsid w:val="00683DDA"/>
    <w:rsid w:val="00686D92"/>
    <w:rsid w:val="00690219"/>
    <w:rsid w:val="00690600"/>
    <w:rsid w:val="006910AB"/>
    <w:rsid w:val="00691621"/>
    <w:rsid w:val="006918C9"/>
    <w:rsid w:val="006919A6"/>
    <w:rsid w:val="00692D47"/>
    <w:rsid w:val="00693ACB"/>
    <w:rsid w:val="006943DF"/>
    <w:rsid w:val="006948C1"/>
    <w:rsid w:val="0069776B"/>
    <w:rsid w:val="006A0367"/>
    <w:rsid w:val="006A1014"/>
    <w:rsid w:val="006A260A"/>
    <w:rsid w:val="006A441B"/>
    <w:rsid w:val="006A47B4"/>
    <w:rsid w:val="006A4DE2"/>
    <w:rsid w:val="006A5232"/>
    <w:rsid w:val="006A59BE"/>
    <w:rsid w:val="006A7A8C"/>
    <w:rsid w:val="006B0519"/>
    <w:rsid w:val="006B5BA0"/>
    <w:rsid w:val="006B65D2"/>
    <w:rsid w:val="006B79A8"/>
    <w:rsid w:val="006B79DA"/>
    <w:rsid w:val="006C0872"/>
    <w:rsid w:val="006C15CE"/>
    <w:rsid w:val="006C1B88"/>
    <w:rsid w:val="006C3163"/>
    <w:rsid w:val="006C31BF"/>
    <w:rsid w:val="006C3F5D"/>
    <w:rsid w:val="006C60E3"/>
    <w:rsid w:val="006C7850"/>
    <w:rsid w:val="006D0C53"/>
    <w:rsid w:val="006D0E16"/>
    <w:rsid w:val="006D1517"/>
    <w:rsid w:val="006D3D19"/>
    <w:rsid w:val="006D55B3"/>
    <w:rsid w:val="006D63E1"/>
    <w:rsid w:val="006D7AF0"/>
    <w:rsid w:val="006E269B"/>
    <w:rsid w:val="006E2886"/>
    <w:rsid w:val="006E2A81"/>
    <w:rsid w:val="006E3CFA"/>
    <w:rsid w:val="006E41BC"/>
    <w:rsid w:val="006E4767"/>
    <w:rsid w:val="006E620A"/>
    <w:rsid w:val="006E637A"/>
    <w:rsid w:val="006E74AF"/>
    <w:rsid w:val="006F04E9"/>
    <w:rsid w:val="006F3DBC"/>
    <w:rsid w:val="007015AF"/>
    <w:rsid w:val="007018D8"/>
    <w:rsid w:val="007019EB"/>
    <w:rsid w:val="00701D31"/>
    <w:rsid w:val="0070481B"/>
    <w:rsid w:val="007072A7"/>
    <w:rsid w:val="00707983"/>
    <w:rsid w:val="007114D3"/>
    <w:rsid w:val="00715BFF"/>
    <w:rsid w:val="00720399"/>
    <w:rsid w:val="00720964"/>
    <w:rsid w:val="00722A46"/>
    <w:rsid w:val="00726DD6"/>
    <w:rsid w:val="0072754B"/>
    <w:rsid w:val="0072775F"/>
    <w:rsid w:val="007277A7"/>
    <w:rsid w:val="00727EE4"/>
    <w:rsid w:val="007315AB"/>
    <w:rsid w:val="0073165E"/>
    <w:rsid w:val="0073197B"/>
    <w:rsid w:val="00732F6E"/>
    <w:rsid w:val="007341C5"/>
    <w:rsid w:val="0073588E"/>
    <w:rsid w:val="00735B2B"/>
    <w:rsid w:val="00736239"/>
    <w:rsid w:val="007362E3"/>
    <w:rsid w:val="0073693F"/>
    <w:rsid w:val="00736FEE"/>
    <w:rsid w:val="00740D0E"/>
    <w:rsid w:val="00741874"/>
    <w:rsid w:val="0074194D"/>
    <w:rsid w:val="00743202"/>
    <w:rsid w:val="007435C3"/>
    <w:rsid w:val="00744E3B"/>
    <w:rsid w:val="00745EA4"/>
    <w:rsid w:val="00746963"/>
    <w:rsid w:val="00746B41"/>
    <w:rsid w:val="00747403"/>
    <w:rsid w:val="00747442"/>
    <w:rsid w:val="00750939"/>
    <w:rsid w:val="007516AD"/>
    <w:rsid w:val="00753BD6"/>
    <w:rsid w:val="0075406B"/>
    <w:rsid w:val="00754BA1"/>
    <w:rsid w:val="00755329"/>
    <w:rsid w:val="00755388"/>
    <w:rsid w:val="00755493"/>
    <w:rsid w:val="007566DC"/>
    <w:rsid w:val="00757F6D"/>
    <w:rsid w:val="00761A43"/>
    <w:rsid w:val="0076478F"/>
    <w:rsid w:val="00764B88"/>
    <w:rsid w:val="00764FFB"/>
    <w:rsid w:val="0076538A"/>
    <w:rsid w:val="00767758"/>
    <w:rsid w:val="00770BB9"/>
    <w:rsid w:val="00771D9A"/>
    <w:rsid w:val="00772F39"/>
    <w:rsid w:val="00773789"/>
    <w:rsid w:val="00774906"/>
    <w:rsid w:val="00774E51"/>
    <w:rsid w:val="00776155"/>
    <w:rsid w:val="00776208"/>
    <w:rsid w:val="007767FB"/>
    <w:rsid w:val="00780980"/>
    <w:rsid w:val="00780D5C"/>
    <w:rsid w:val="0078244D"/>
    <w:rsid w:val="00782A76"/>
    <w:rsid w:val="00782B23"/>
    <w:rsid w:val="00783323"/>
    <w:rsid w:val="00783ABC"/>
    <w:rsid w:val="00783F52"/>
    <w:rsid w:val="0078603B"/>
    <w:rsid w:val="007870EB"/>
    <w:rsid w:val="007879E1"/>
    <w:rsid w:val="007902D5"/>
    <w:rsid w:val="007909EB"/>
    <w:rsid w:val="0079180C"/>
    <w:rsid w:val="00791D2E"/>
    <w:rsid w:val="0079720A"/>
    <w:rsid w:val="007979E9"/>
    <w:rsid w:val="007A0EAA"/>
    <w:rsid w:val="007A10CC"/>
    <w:rsid w:val="007A16FC"/>
    <w:rsid w:val="007A1CFD"/>
    <w:rsid w:val="007A7ACF"/>
    <w:rsid w:val="007B48FB"/>
    <w:rsid w:val="007B4F62"/>
    <w:rsid w:val="007B5943"/>
    <w:rsid w:val="007B69AF"/>
    <w:rsid w:val="007B6E2E"/>
    <w:rsid w:val="007C172F"/>
    <w:rsid w:val="007C1DF8"/>
    <w:rsid w:val="007C2286"/>
    <w:rsid w:val="007C2E60"/>
    <w:rsid w:val="007C2FAA"/>
    <w:rsid w:val="007C32BF"/>
    <w:rsid w:val="007C367B"/>
    <w:rsid w:val="007C3730"/>
    <w:rsid w:val="007C3F1F"/>
    <w:rsid w:val="007C4A5D"/>
    <w:rsid w:val="007C6305"/>
    <w:rsid w:val="007C6BD1"/>
    <w:rsid w:val="007C7B32"/>
    <w:rsid w:val="007D0E82"/>
    <w:rsid w:val="007D2B07"/>
    <w:rsid w:val="007D2B20"/>
    <w:rsid w:val="007D2D9C"/>
    <w:rsid w:val="007D2F62"/>
    <w:rsid w:val="007D3DD5"/>
    <w:rsid w:val="007D6013"/>
    <w:rsid w:val="007D6CA5"/>
    <w:rsid w:val="007D7A84"/>
    <w:rsid w:val="007E03B4"/>
    <w:rsid w:val="007E0AC3"/>
    <w:rsid w:val="007E16F1"/>
    <w:rsid w:val="007E27DF"/>
    <w:rsid w:val="007E2F98"/>
    <w:rsid w:val="007E3C4B"/>
    <w:rsid w:val="007E4734"/>
    <w:rsid w:val="007E4A52"/>
    <w:rsid w:val="007E4C8D"/>
    <w:rsid w:val="007E5CAC"/>
    <w:rsid w:val="007E5E93"/>
    <w:rsid w:val="007E76A8"/>
    <w:rsid w:val="007F04FD"/>
    <w:rsid w:val="007F11F6"/>
    <w:rsid w:val="007F18F2"/>
    <w:rsid w:val="007F2332"/>
    <w:rsid w:val="007F2709"/>
    <w:rsid w:val="007F2D59"/>
    <w:rsid w:val="007F3A1C"/>
    <w:rsid w:val="007F411F"/>
    <w:rsid w:val="007F4553"/>
    <w:rsid w:val="007F6344"/>
    <w:rsid w:val="007F6582"/>
    <w:rsid w:val="007F67F7"/>
    <w:rsid w:val="00800861"/>
    <w:rsid w:val="00801EF6"/>
    <w:rsid w:val="0080391B"/>
    <w:rsid w:val="008079D8"/>
    <w:rsid w:val="00807B6A"/>
    <w:rsid w:val="00810CAC"/>
    <w:rsid w:val="00810FD7"/>
    <w:rsid w:val="00811908"/>
    <w:rsid w:val="0081251E"/>
    <w:rsid w:val="00812DAB"/>
    <w:rsid w:val="00812E7D"/>
    <w:rsid w:val="0081577F"/>
    <w:rsid w:val="00815D2B"/>
    <w:rsid w:val="00817470"/>
    <w:rsid w:val="00817A37"/>
    <w:rsid w:val="00821CE2"/>
    <w:rsid w:val="00823404"/>
    <w:rsid w:val="00823874"/>
    <w:rsid w:val="00824DA7"/>
    <w:rsid w:val="00827CD5"/>
    <w:rsid w:val="00827F74"/>
    <w:rsid w:val="008300BA"/>
    <w:rsid w:val="0083103E"/>
    <w:rsid w:val="008311C2"/>
    <w:rsid w:val="0083134E"/>
    <w:rsid w:val="008319EA"/>
    <w:rsid w:val="00832453"/>
    <w:rsid w:val="00835D5E"/>
    <w:rsid w:val="008367E5"/>
    <w:rsid w:val="00837554"/>
    <w:rsid w:val="0084084E"/>
    <w:rsid w:val="00843836"/>
    <w:rsid w:val="0084459B"/>
    <w:rsid w:val="00844BBB"/>
    <w:rsid w:val="008451CB"/>
    <w:rsid w:val="00845685"/>
    <w:rsid w:val="00845EA1"/>
    <w:rsid w:val="0084694C"/>
    <w:rsid w:val="00846E57"/>
    <w:rsid w:val="0085072F"/>
    <w:rsid w:val="008511AD"/>
    <w:rsid w:val="0085256C"/>
    <w:rsid w:val="00853C07"/>
    <w:rsid w:val="00854F3F"/>
    <w:rsid w:val="008550DE"/>
    <w:rsid w:val="0085531C"/>
    <w:rsid w:val="0085595C"/>
    <w:rsid w:val="00855C8D"/>
    <w:rsid w:val="008567F4"/>
    <w:rsid w:val="00856844"/>
    <w:rsid w:val="00856B2E"/>
    <w:rsid w:val="00860A51"/>
    <w:rsid w:val="00860AB8"/>
    <w:rsid w:val="00862331"/>
    <w:rsid w:val="0086296A"/>
    <w:rsid w:val="008635B6"/>
    <w:rsid w:val="008635CF"/>
    <w:rsid w:val="0086562F"/>
    <w:rsid w:val="008660D0"/>
    <w:rsid w:val="00867AD5"/>
    <w:rsid w:val="00870233"/>
    <w:rsid w:val="0087102B"/>
    <w:rsid w:val="00872C18"/>
    <w:rsid w:val="00873AD5"/>
    <w:rsid w:val="008743C0"/>
    <w:rsid w:val="00874C31"/>
    <w:rsid w:val="00874DC9"/>
    <w:rsid w:val="008763D2"/>
    <w:rsid w:val="008771ED"/>
    <w:rsid w:val="00877690"/>
    <w:rsid w:val="008804BF"/>
    <w:rsid w:val="00881FAE"/>
    <w:rsid w:val="008871E7"/>
    <w:rsid w:val="008879AB"/>
    <w:rsid w:val="0089016A"/>
    <w:rsid w:val="00890D57"/>
    <w:rsid w:val="00891471"/>
    <w:rsid w:val="00893A7F"/>
    <w:rsid w:val="00893B00"/>
    <w:rsid w:val="00895AEB"/>
    <w:rsid w:val="00896C1D"/>
    <w:rsid w:val="00896CCB"/>
    <w:rsid w:val="008A0D1F"/>
    <w:rsid w:val="008A162B"/>
    <w:rsid w:val="008A2B6F"/>
    <w:rsid w:val="008A4C00"/>
    <w:rsid w:val="008A66C2"/>
    <w:rsid w:val="008A75DD"/>
    <w:rsid w:val="008B0094"/>
    <w:rsid w:val="008B0C5A"/>
    <w:rsid w:val="008B0EB1"/>
    <w:rsid w:val="008B1EC9"/>
    <w:rsid w:val="008B220D"/>
    <w:rsid w:val="008B43F8"/>
    <w:rsid w:val="008B4825"/>
    <w:rsid w:val="008B4B11"/>
    <w:rsid w:val="008B5383"/>
    <w:rsid w:val="008B607A"/>
    <w:rsid w:val="008B62F1"/>
    <w:rsid w:val="008B7C3B"/>
    <w:rsid w:val="008C0579"/>
    <w:rsid w:val="008C0E86"/>
    <w:rsid w:val="008C1284"/>
    <w:rsid w:val="008C130D"/>
    <w:rsid w:val="008C1467"/>
    <w:rsid w:val="008C7789"/>
    <w:rsid w:val="008D14E8"/>
    <w:rsid w:val="008D1B3F"/>
    <w:rsid w:val="008D2453"/>
    <w:rsid w:val="008D278F"/>
    <w:rsid w:val="008D2CCB"/>
    <w:rsid w:val="008D31BB"/>
    <w:rsid w:val="008D7133"/>
    <w:rsid w:val="008E247C"/>
    <w:rsid w:val="008E2FDE"/>
    <w:rsid w:val="008E4A46"/>
    <w:rsid w:val="008E4C71"/>
    <w:rsid w:val="008E525A"/>
    <w:rsid w:val="008E692A"/>
    <w:rsid w:val="008E7377"/>
    <w:rsid w:val="008F1C7D"/>
    <w:rsid w:val="008F42BF"/>
    <w:rsid w:val="008F6E01"/>
    <w:rsid w:val="00900708"/>
    <w:rsid w:val="00900B2E"/>
    <w:rsid w:val="0090100F"/>
    <w:rsid w:val="00903CD2"/>
    <w:rsid w:val="009052E1"/>
    <w:rsid w:val="009054E3"/>
    <w:rsid w:val="00906B60"/>
    <w:rsid w:val="009109CB"/>
    <w:rsid w:val="0091180E"/>
    <w:rsid w:val="009118C4"/>
    <w:rsid w:val="009132D3"/>
    <w:rsid w:val="00913765"/>
    <w:rsid w:val="00913A37"/>
    <w:rsid w:val="00915DCF"/>
    <w:rsid w:val="0091647D"/>
    <w:rsid w:val="00917F6C"/>
    <w:rsid w:val="00920DED"/>
    <w:rsid w:val="0092105D"/>
    <w:rsid w:val="00921144"/>
    <w:rsid w:val="0092126F"/>
    <w:rsid w:val="00922238"/>
    <w:rsid w:val="009233E9"/>
    <w:rsid w:val="00925B19"/>
    <w:rsid w:val="00925C09"/>
    <w:rsid w:val="00925D0A"/>
    <w:rsid w:val="00926DBE"/>
    <w:rsid w:val="0092724A"/>
    <w:rsid w:val="0093123E"/>
    <w:rsid w:val="00931FA8"/>
    <w:rsid w:val="0093247C"/>
    <w:rsid w:val="00932ACA"/>
    <w:rsid w:val="00934CA1"/>
    <w:rsid w:val="009356FB"/>
    <w:rsid w:val="00936B5D"/>
    <w:rsid w:val="00941624"/>
    <w:rsid w:val="00942179"/>
    <w:rsid w:val="0094364D"/>
    <w:rsid w:val="00944326"/>
    <w:rsid w:val="00944DBC"/>
    <w:rsid w:val="00944EE6"/>
    <w:rsid w:val="00945BA3"/>
    <w:rsid w:val="00946AF5"/>
    <w:rsid w:val="00950C44"/>
    <w:rsid w:val="0095299A"/>
    <w:rsid w:val="009535E8"/>
    <w:rsid w:val="00956748"/>
    <w:rsid w:val="0096073D"/>
    <w:rsid w:val="00960DCA"/>
    <w:rsid w:val="00961108"/>
    <w:rsid w:val="009619B5"/>
    <w:rsid w:val="009647FF"/>
    <w:rsid w:val="00966240"/>
    <w:rsid w:val="00967309"/>
    <w:rsid w:val="00970C70"/>
    <w:rsid w:val="00971597"/>
    <w:rsid w:val="00972622"/>
    <w:rsid w:val="00972D1C"/>
    <w:rsid w:val="00975339"/>
    <w:rsid w:val="00975EFA"/>
    <w:rsid w:val="00976797"/>
    <w:rsid w:val="00984D5C"/>
    <w:rsid w:val="0098510E"/>
    <w:rsid w:val="009863DA"/>
    <w:rsid w:val="00986B93"/>
    <w:rsid w:val="00986E5C"/>
    <w:rsid w:val="009871A6"/>
    <w:rsid w:val="00990203"/>
    <w:rsid w:val="00991E55"/>
    <w:rsid w:val="0099333D"/>
    <w:rsid w:val="00993BAC"/>
    <w:rsid w:val="00996870"/>
    <w:rsid w:val="0099732D"/>
    <w:rsid w:val="00997EAD"/>
    <w:rsid w:val="009A0815"/>
    <w:rsid w:val="009A0B03"/>
    <w:rsid w:val="009A16A1"/>
    <w:rsid w:val="009A2BD9"/>
    <w:rsid w:val="009A39CB"/>
    <w:rsid w:val="009A41B1"/>
    <w:rsid w:val="009A4CDF"/>
    <w:rsid w:val="009A5239"/>
    <w:rsid w:val="009A538D"/>
    <w:rsid w:val="009A67D1"/>
    <w:rsid w:val="009A75FD"/>
    <w:rsid w:val="009B0C5D"/>
    <w:rsid w:val="009B5008"/>
    <w:rsid w:val="009B5173"/>
    <w:rsid w:val="009B6291"/>
    <w:rsid w:val="009B77FA"/>
    <w:rsid w:val="009B7853"/>
    <w:rsid w:val="009C03B5"/>
    <w:rsid w:val="009C0D0C"/>
    <w:rsid w:val="009C2ED3"/>
    <w:rsid w:val="009C3B1B"/>
    <w:rsid w:val="009C3FE2"/>
    <w:rsid w:val="009C4115"/>
    <w:rsid w:val="009C46A0"/>
    <w:rsid w:val="009C5EE8"/>
    <w:rsid w:val="009C68FA"/>
    <w:rsid w:val="009D0019"/>
    <w:rsid w:val="009D09FD"/>
    <w:rsid w:val="009D0D9E"/>
    <w:rsid w:val="009D1BFB"/>
    <w:rsid w:val="009D2B98"/>
    <w:rsid w:val="009D2F08"/>
    <w:rsid w:val="009D31F0"/>
    <w:rsid w:val="009D390B"/>
    <w:rsid w:val="009D526C"/>
    <w:rsid w:val="009D53AE"/>
    <w:rsid w:val="009D5441"/>
    <w:rsid w:val="009D606D"/>
    <w:rsid w:val="009D727A"/>
    <w:rsid w:val="009E0425"/>
    <w:rsid w:val="009E09EB"/>
    <w:rsid w:val="009E346C"/>
    <w:rsid w:val="009E3A57"/>
    <w:rsid w:val="009E4B98"/>
    <w:rsid w:val="009E4D80"/>
    <w:rsid w:val="009E56B3"/>
    <w:rsid w:val="009E5BCB"/>
    <w:rsid w:val="009E74AC"/>
    <w:rsid w:val="009E7AFC"/>
    <w:rsid w:val="009E7D74"/>
    <w:rsid w:val="009F1AAC"/>
    <w:rsid w:val="009F3028"/>
    <w:rsid w:val="009F4355"/>
    <w:rsid w:val="009F52A2"/>
    <w:rsid w:val="009F58A8"/>
    <w:rsid w:val="009F6A37"/>
    <w:rsid w:val="009F6AE7"/>
    <w:rsid w:val="009F7D2D"/>
    <w:rsid w:val="009F7D64"/>
    <w:rsid w:val="00A01E9A"/>
    <w:rsid w:val="00A03109"/>
    <w:rsid w:val="00A03808"/>
    <w:rsid w:val="00A0380E"/>
    <w:rsid w:val="00A0401E"/>
    <w:rsid w:val="00A042A7"/>
    <w:rsid w:val="00A045DE"/>
    <w:rsid w:val="00A047F8"/>
    <w:rsid w:val="00A051EF"/>
    <w:rsid w:val="00A074F4"/>
    <w:rsid w:val="00A1148A"/>
    <w:rsid w:val="00A13676"/>
    <w:rsid w:val="00A1515A"/>
    <w:rsid w:val="00A16B1E"/>
    <w:rsid w:val="00A16FAF"/>
    <w:rsid w:val="00A2042B"/>
    <w:rsid w:val="00A207D1"/>
    <w:rsid w:val="00A20BCF"/>
    <w:rsid w:val="00A213C8"/>
    <w:rsid w:val="00A21977"/>
    <w:rsid w:val="00A2333A"/>
    <w:rsid w:val="00A25F4D"/>
    <w:rsid w:val="00A273BE"/>
    <w:rsid w:val="00A3120A"/>
    <w:rsid w:val="00A3328C"/>
    <w:rsid w:val="00A353FB"/>
    <w:rsid w:val="00A3636F"/>
    <w:rsid w:val="00A3748B"/>
    <w:rsid w:val="00A37532"/>
    <w:rsid w:val="00A40835"/>
    <w:rsid w:val="00A42297"/>
    <w:rsid w:val="00A43A4D"/>
    <w:rsid w:val="00A43D3D"/>
    <w:rsid w:val="00A45C7E"/>
    <w:rsid w:val="00A4743A"/>
    <w:rsid w:val="00A50237"/>
    <w:rsid w:val="00A514D3"/>
    <w:rsid w:val="00A53366"/>
    <w:rsid w:val="00A53933"/>
    <w:rsid w:val="00A545D2"/>
    <w:rsid w:val="00A54CA8"/>
    <w:rsid w:val="00A54EF1"/>
    <w:rsid w:val="00A55D85"/>
    <w:rsid w:val="00A60C7D"/>
    <w:rsid w:val="00A61691"/>
    <w:rsid w:val="00A62A0B"/>
    <w:rsid w:val="00A647C0"/>
    <w:rsid w:val="00A65509"/>
    <w:rsid w:val="00A6571A"/>
    <w:rsid w:val="00A666F1"/>
    <w:rsid w:val="00A67B66"/>
    <w:rsid w:val="00A67BD3"/>
    <w:rsid w:val="00A73BDE"/>
    <w:rsid w:val="00A76FF9"/>
    <w:rsid w:val="00A778BA"/>
    <w:rsid w:val="00A815D9"/>
    <w:rsid w:val="00A82836"/>
    <w:rsid w:val="00A8302C"/>
    <w:rsid w:val="00A83D81"/>
    <w:rsid w:val="00A84332"/>
    <w:rsid w:val="00A84E45"/>
    <w:rsid w:val="00A85BEC"/>
    <w:rsid w:val="00A874EA"/>
    <w:rsid w:val="00A876AC"/>
    <w:rsid w:val="00A87D73"/>
    <w:rsid w:val="00A90C09"/>
    <w:rsid w:val="00A91FAB"/>
    <w:rsid w:val="00A920DF"/>
    <w:rsid w:val="00A92A56"/>
    <w:rsid w:val="00A947A6"/>
    <w:rsid w:val="00A95ABC"/>
    <w:rsid w:val="00A9694D"/>
    <w:rsid w:val="00AA0C5B"/>
    <w:rsid w:val="00AA2DA9"/>
    <w:rsid w:val="00AA3151"/>
    <w:rsid w:val="00AA32A3"/>
    <w:rsid w:val="00AA43CC"/>
    <w:rsid w:val="00AA502E"/>
    <w:rsid w:val="00AB037B"/>
    <w:rsid w:val="00AB0525"/>
    <w:rsid w:val="00AB0FFE"/>
    <w:rsid w:val="00AB2BED"/>
    <w:rsid w:val="00AB3761"/>
    <w:rsid w:val="00AB3E4D"/>
    <w:rsid w:val="00AB4579"/>
    <w:rsid w:val="00AB4BA2"/>
    <w:rsid w:val="00AB5043"/>
    <w:rsid w:val="00AB5ED7"/>
    <w:rsid w:val="00AB61AC"/>
    <w:rsid w:val="00AB6FBD"/>
    <w:rsid w:val="00AC06A6"/>
    <w:rsid w:val="00AC1CB4"/>
    <w:rsid w:val="00AC275D"/>
    <w:rsid w:val="00AC288A"/>
    <w:rsid w:val="00AC32E2"/>
    <w:rsid w:val="00AC6533"/>
    <w:rsid w:val="00AC6F36"/>
    <w:rsid w:val="00AC74FF"/>
    <w:rsid w:val="00AD07A4"/>
    <w:rsid w:val="00AD07BF"/>
    <w:rsid w:val="00AD1355"/>
    <w:rsid w:val="00AD2090"/>
    <w:rsid w:val="00AD2F9E"/>
    <w:rsid w:val="00AD4345"/>
    <w:rsid w:val="00AD4711"/>
    <w:rsid w:val="00AD4BAA"/>
    <w:rsid w:val="00AD4BAD"/>
    <w:rsid w:val="00AD7458"/>
    <w:rsid w:val="00AD7C5B"/>
    <w:rsid w:val="00AD7FAD"/>
    <w:rsid w:val="00AE0EA2"/>
    <w:rsid w:val="00AE2BAD"/>
    <w:rsid w:val="00AE36D4"/>
    <w:rsid w:val="00AE404B"/>
    <w:rsid w:val="00AE468E"/>
    <w:rsid w:val="00AE47EB"/>
    <w:rsid w:val="00AE5BDD"/>
    <w:rsid w:val="00AE6230"/>
    <w:rsid w:val="00AE6F00"/>
    <w:rsid w:val="00AE73A5"/>
    <w:rsid w:val="00AE79A4"/>
    <w:rsid w:val="00AE7DF5"/>
    <w:rsid w:val="00AF0DBF"/>
    <w:rsid w:val="00AF0E13"/>
    <w:rsid w:val="00AF2D7E"/>
    <w:rsid w:val="00AF3154"/>
    <w:rsid w:val="00AF3266"/>
    <w:rsid w:val="00AF4B10"/>
    <w:rsid w:val="00AF529F"/>
    <w:rsid w:val="00AF6CC0"/>
    <w:rsid w:val="00AF7318"/>
    <w:rsid w:val="00AF7AD7"/>
    <w:rsid w:val="00B00505"/>
    <w:rsid w:val="00B0090D"/>
    <w:rsid w:val="00B01995"/>
    <w:rsid w:val="00B0211B"/>
    <w:rsid w:val="00B02889"/>
    <w:rsid w:val="00B04B05"/>
    <w:rsid w:val="00B05346"/>
    <w:rsid w:val="00B0676B"/>
    <w:rsid w:val="00B06B8D"/>
    <w:rsid w:val="00B06E1D"/>
    <w:rsid w:val="00B10E2E"/>
    <w:rsid w:val="00B11E15"/>
    <w:rsid w:val="00B126F7"/>
    <w:rsid w:val="00B12C68"/>
    <w:rsid w:val="00B153DF"/>
    <w:rsid w:val="00B15430"/>
    <w:rsid w:val="00B15582"/>
    <w:rsid w:val="00B15D11"/>
    <w:rsid w:val="00B21301"/>
    <w:rsid w:val="00B32326"/>
    <w:rsid w:val="00B3375E"/>
    <w:rsid w:val="00B339B0"/>
    <w:rsid w:val="00B33F17"/>
    <w:rsid w:val="00B3450D"/>
    <w:rsid w:val="00B34F62"/>
    <w:rsid w:val="00B36316"/>
    <w:rsid w:val="00B37A7F"/>
    <w:rsid w:val="00B37B80"/>
    <w:rsid w:val="00B37FF2"/>
    <w:rsid w:val="00B40059"/>
    <w:rsid w:val="00B4193F"/>
    <w:rsid w:val="00B44E24"/>
    <w:rsid w:val="00B500E4"/>
    <w:rsid w:val="00B51790"/>
    <w:rsid w:val="00B52D6C"/>
    <w:rsid w:val="00B53BC2"/>
    <w:rsid w:val="00B57C38"/>
    <w:rsid w:val="00B57F81"/>
    <w:rsid w:val="00B60BDB"/>
    <w:rsid w:val="00B6100B"/>
    <w:rsid w:val="00B61817"/>
    <w:rsid w:val="00B63C2B"/>
    <w:rsid w:val="00B64047"/>
    <w:rsid w:val="00B6608F"/>
    <w:rsid w:val="00B66092"/>
    <w:rsid w:val="00B66465"/>
    <w:rsid w:val="00B67F9A"/>
    <w:rsid w:val="00B703D0"/>
    <w:rsid w:val="00B73BC8"/>
    <w:rsid w:val="00B73BE3"/>
    <w:rsid w:val="00B73C86"/>
    <w:rsid w:val="00B74930"/>
    <w:rsid w:val="00B75267"/>
    <w:rsid w:val="00B753F4"/>
    <w:rsid w:val="00B757EF"/>
    <w:rsid w:val="00B76E97"/>
    <w:rsid w:val="00B777C1"/>
    <w:rsid w:val="00B808B3"/>
    <w:rsid w:val="00B83512"/>
    <w:rsid w:val="00B8367A"/>
    <w:rsid w:val="00B83984"/>
    <w:rsid w:val="00B856BB"/>
    <w:rsid w:val="00B86D3A"/>
    <w:rsid w:val="00B90006"/>
    <w:rsid w:val="00B90E8A"/>
    <w:rsid w:val="00B91531"/>
    <w:rsid w:val="00B92BC8"/>
    <w:rsid w:val="00B936FC"/>
    <w:rsid w:val="00B93C33"/>
    <w:rsid w:val="00B94749"/>
    <w:rsid w:val="00B94C78"/>
    <w:rsid w:val="00B953EB"/>
    <w:rsid w:val="00B960C7"/>
    <w:rsid w:val="00BA06DE"/>
    <w:rsid w:val="00BA0F04"/>
    <w:rsid w:val="00BA0FE4"/>
    <w:rsid w:val="00BA1354"/>
    <w:rsid w:val="00BA15D2"/>
    <w:rsid w:val="00BA33AC"/>
    <w:rsid w:val="00BA4098"/>
    <w:rsid w:val="00BB1137"/>
    <w:rsid w:val="00BB1339"/>
    <w:rsid w:val="00BB1CA7"/>
    <w:rsid w:val="00BB1F66"/>
    <w:rsid w:val="00BB6F7B"/>
    <w:rsid w:val="00BC138D"/>
    <w:rsid w:val="00BC20F6"/>
    <w:rsid w:val="00BC3002"/>
    <w:rsid w:val="00BC3F97"/>
    <w:rsid w:val="00BC6235"/>
    <w:rsid w:val="00BC6DE2"/>
    <w:rsid w:val="00BC7120"/>
    <w:rsid w:val="00BC7167"/>
    <w:rsid w:val="00BC7958"/>
    <w:rsid w:val="00BD1527"/>
    <w:rsid w:val="00BD2133"/>
    <w:rsid w:val="00BD34D0"/>
    <w:rsid w:val="00BD3711"/>
    <w:rsid w:val="00BD4EA1"/>
    <w:rsid w:val="00BD546D"/>
    <w:rsid w:val="00BD66D8"/>
    <w:rsid w:val="00BD6A02"/>
    <w:rsid w:val="00BD7954"/>
    <w:rsid w:val="00BD79B0"/>
    <w:rsid w:val="00BD7A98"/>
    <w:rsid w:val="00BE110A"/>
    <w:rsid w:val="00BE14BD"/>
    <w:rsid w:val="00BE25BC"/>
    <w:rsid w:val="00BE3E18"/>
    <w:rsid w:val="00BE7882"/>
    <w:rsid w:val="00BF08CE"/>
    <w:rsid w:val="00BF2406"/>
    <w:rsid w:val="00BF2DD3"/>
    <w:rsid w:val="00BF308A"/>
    <w:rsid w:val="00BF4827"/>
    <w:rsid w:val="00BF50AF"/>
    <w:rsid w:val="00BF57B7"/>
    <w:rsid w:val="00BF6CAB"/>
    <w:rsid w:val="00C0134A"/>
    <w:rsid w:val="00C033B4"/>
    <w:rsid w:val="00C03B3A"/>
    <w:rsid w:val="00C07366"/>
    <w:rsid w:val="00C105CD"/>
    <w:rsid w:val="00C11B4F"/>
    <w:rsid w:val="00C137F4"/>
    <w:rsid w:val="00C138C4"/>
    <w:rsid w:val="00C14373"/>
    <w:rsid w:val="00C14F7D"/>
    <w:rsid w:val="00C151FC"/>
    <w:rsid w:val="00C16941"/>
    <w:rsid w:val="00C17902"/>
    <w:rsid w:val="00C17D83"/>
    <w:rsid w:val="00C17F22"/>
    <w:rsid w:val="00C206D1"/>
    <w:rsid w:val="00C21919"/>
    <w:rsid w:val="00C21BB1"/>
    <w:rsid w:val="00C22BA2"/>
    <w:rsid w:val="00C22CC2"/>
    <w:rsid w:val="00C232A7"/>
    <w:rsid w:val="00C24E18"/>
    <w:rsid w:val="00C262B2"/>
    <w:rsid w:val="00C2689D"/>
    <w:rsid w:val="00C27CC9"/>
    <w:rsid w:val="00C30981"/>
    <w:rsid w:val="00C317A6"/>
    <w:rsid w:val="00C31ED8"/>
    <w:rsid w:val="00C3369D"/>
    <w:rsid w:val="00C356F0"/>
    <w:rsid w:val="00C35A5E"/>
    <w:rsid w:val="00C35D16"/>
    <w:rsid w:val="00C370AA"/>
    <w:rsid w:val="00C370DF"/>
    <w:rsid w:val="00C37EFE"/>
    <w:rsid w:val="00C4020E"/>
    <w:rsid w:val="00C40FDA"/>
    <w:rsid w:val="00C453BB"/>
    <w:rsid w:val="00C4617A"/>
    <w:rsid w:val="00C46E40"/>
    <w:rsid w:val="00C46FBE"/>
    <w:rsid w:val="00C50BC6"/>
    <w:rsid w:val="00C51928"/>
    <w:rsid w:val="00C51BE3"/>
    <w:rsid w:val="00C52B71"/>
    <w:rsid w:val="00C5642A"/>
    <w:rsid w:val="00C56BB6"/>
    <w:rsid w:val="00C56EBE"/>
    <w:rsid w:val="00C60564"/>
    <w:rsid w:val="00C60AAD"/>
    <w:rsid w:val="00C63640"/>
    <w:rsid w:val="00C648D9"/>
    <w:rsid w:val="00C656B9"/>
    <w:rsid w:val="00C674D2"/>
    <w:rsid w:val="00C703D7"/>
    <w:rsid w:val="00C71F3D"/>
    <w:rsid w:val="00C726F5"/>
    <w:rsid w:val="00C72848"/>
    <w:rsid w:val="00C74932"/>
    <w:rsid w:val="00C74FCB"/>
    <w:rsid w:val="00C76D15"/>
    <w:rsid w:val="00C81329"/>
    <w:rsid w:val="00C84322"/>
    <w:rsid w:val="00C84390"/>
    <w:rsid w:val="00C87A7F"/>
    <w:rsid w:val="00C90827"/>
    <w:rsid w:val="00C9179A"/>
    <w:rsid w:val="00C93435"/>
    <w:rsid w:val="00C93968"/>
    <w:rsid w:val="00C93FF5"/>
    <w:rsid w:val="00C94171"/>
    <w:rsid w:val="00C9560C"/>
    <w:rsid w:val="00C95D4B"/>
    <w:rsid w:val="00C95E4E"/>
    <w:rsid w:val="00C95FB1"/>
    <w:rsid w:val="00C97921"/>
    <w:rsid w:val="00CA1152"/>
    <w:rsid w:val="00CA248F"/>
    <w:rsid w:val="00CA2EAA"/>
    <w:rsid w:val="00CA3914"/>
    <w:rsid w:val="00CA3F95"/>
    <w:rsid w:val="00CA581D"/>
    <w:rsid w:val="00CA669D"/>
    <w:rsid w:val="00CA6E79"/>
    <w:rsid w:val="00CA7C08"/>
    <w:rsid w:val="00CB4230"/>
    <w:rsid w:val="00CB4353"/>
    <w:rsid w:val="00CB499A"/>
    <w:rsid w:val="00CB54E1"/>
    <w:rsid w:val="00CB57DE"/>
    <w:rsid w:val="00CB73DE"/>
    <w:rsid w:val="00CC02C8"/>
    <w:rsid w:val="00CC05C4"/>
    <w:rsid w:val="00CC0DBA"/>
    <w:rsid w:val="00CC2139"/>
    <w:rsid w:val="00CC49FE"/>
    <w:rsid w:val="00CC52D2"/>
    <w:rsid w:val="00CC54D6"/>
    <w:rsid w:val="00CC6AAD"/>
    <w:rsid w:val="00CD1047"/>
    <w:rsid w:val="00CD1068"/>
    <w:rsid w:val="00CD17F7"/>
    <w:rsid w:val="00CD2379"/>
    <w:rsid w:val="00CD24D0"/>
    <w:rsid w:val="00CD256C"/>
    <w:rsid w:val="00CD2F77"/>
    <w:rsid w:val="00CD3D27"/>
    <w:rsid w:val="00CD4DFC"/>
    <w:rsid w:val="00CD58F4"/>
    <w:rsid w:val="00CD6C57"/>
    <w:rsid w:val="00CD764E"/>
    <w:rsid w:val="00CD77B0"/>
    <w:rsid w:val="00CE018C"/>
    <w:rsid w:val="00CE1257"/>
    <w:rsid w:val="00CE192F"/>
    <w:rsid w:val="00CE3C94"/>
    <w:rsid w:val="00CE5442"/>
    <w:rsid w:val="00CE5526"/>
    <w:rsid w:val="00CE7BD7"/>
    <w:rsid w:val="00CF0B48"/>
    <w:rsid w:val="00CF1983"/>
    <w:rsid w:val="00CF472F"/>
    <w:rsid w:val="00CF584F"/>
    <w:rsid w:val="00CF7F1C"/>
    <w:rsid w:val="00D02046"/>
    <w:rsid w:val="00D02B85"/>
    <w:rsid w:val="00D03F23"/>
    <w:rsid w:val="00D070E0"/>
    <w:rsid w:val="00D071C1"/>
    <w:rsid w:val="00D10180"/>
    <w:rsid w:val="00D12E47"/>
    <w:rsid w:val="00D14521"/>
    <w:rsid w:val="00D167FC"/>
    <w:rsid w:val="00D17216"/>
    <w:rsid w:val="00D172F5"/>
    <w:rsid w:val="00D178E7"/>
    <w:rsid w:val="00D206D2"/>
    <w:rsid w:val="00D20D65"/>
    <w:rsid w:val="00D214FC"/>
    <w:rsid w:val="00D215EF"/>
    <w:rsid w:val="00D23E14"/>
    <w:rsid w:val="00D24F5C"/>
    <w:rsid w:val="00D25D9A"/>
    <w:rsid w:val="00D26B0C"/>
    <w:rsid w:val="00D276FB"/>
    <w:rsid w:val="00D27835"/>
    <w:rsid w:val="00D27DFF"/>
    <w:rsid w:val="00D3191A"/>
    <w:rsid w:val="00D32368"/>
    <w:rsid w:val="00D32C2F"/>
    <w:rsid w:val="00D340AE"/>
    <w:rsid w:val="00D3666C"/>
    <w:rsid w:val="00D36E3D"/>
    <w:rsid w:val="00D376D9"/>
    <w:rsid w:val="00D37A81"/>
    <w:rsid w:val="00D40548"/>
    <w:rsid w:val="00D407FB"/>
    <w:rsid w:val="00D41746"/>
    <w:rsid w:val="00D41D37"/>
    <w:rsid w:val="00D4317F"/>
    <w:rsid w:val="00D43E36"/>
    <w:rsid w:val="00D45144"/>
    <w:rsid w:val="00D45675"/>
    <w:rsid w:val="00D45ACB"/>
    <w:rsid w:val="00D45BAC"/>
    <w:rsid w:val="00D470A4"/>
    <w:rsid w:val="00D47B71"/>
    <w:rsid w:val="00D47FA2"/>
    <w:rsid w:val="00D5142B"/>
    <w:rsid w:val="00D540EB"/>
    <w:rsid w:val="00D54488"/>
    <w:rsid w:val="00D57DC7"/>
    <w:rsid w:val="00D65702"/>
    <w:rsid w:val="00D66499"/>
    <w:rsid w:val="00D66795"/>
    <w:rsid w:val="00D70E1A"/>
    <w:rsid w:val="00D717D6"/>
    <w:rsid w:val="00D71A76"/>
    <w:rsid w:val="00D74B2E"/>
    <w:rsid w:val="00D762FB"/>
    <w:rsid w:val="00D77161"/>
    <w:rsid w:val="00D803FB"/>
    <w:rsid w:val="00D808E5"/>
    <w:rsid w:val="00D813B8"/>
    <w:rsid w:val="00D82474"/>
    <w:rsid w:val="00D82735"/>
    <w:rsid w:val="00D84DDE"/>
    <w:rsid w:val="00D909DE"/>
    <w:rsid w:val="00D93EDD"/>
    <w:rsid w:val="00D941F9"/>
    <w:rsid w:val="00D9609F"/>
    <w:rsid w:val="00D96A39"/>
    <w:rsid w:val="00DA1920"/>
    <w:rsid w:val="00DA2231"/>
    <w:rsid w:val="00DA4ECC"/>
    <w:rsid w:val="00DA7E73"/>
    <w:rsid w:val="00DA7E98"/>
    <w:rsid w:val="00DB388C"/>
    <w:rsid w:val="00DB38A8"/>
    <w:rsid w:val="00DB42A9"/>
    <w:rsid w:val="00DB47F6"/>
    <w:rsid w:val="00DB7917"/>
    <w:rsid w:val="00DC1390"/>
    <w:rsid w:val="00DC1EEC"/>
    <w:rsid w:val="00DC23E7"/>
    <w:rsid w:val="00DC33E7"/>
    <w:rsid w:val="00DC3C03"/>
    <w:rsid w:val="00DC4047"/>
    <w:rsid w:val="00DC43AD"/>
    <w:rsid w:val="00DD1155"/>
    <w:rsid w:val="00DD20E9"/>
    <w:rsid w:val="00DD317C"/>
    <w:rsid w:val="00DD3AC6"/>
    <w:rsid w:val="00DD3CBE"/>
    <w:rsid w:val="00DD4B6F"/>
    <w:rsid w:val="00DD4DB8"/>
    <w:rsid w:val="00DD5D35"/>
    <w:rsid w:val="00DD7166"/>
    <w:rsid w:val="00DD71AF"/>
    <w:rsid w:val="00DD7624"/>
    <w:rsid w:val="00DE0162"/>
    <w:rsid w:val="00DE06EC"/>
    <w:rsid w:val="00DE3D37"/>
    <w:rsid w:val="00DE3E2B"/>
    <w:rsid w:val="00DE465B"/>
    <w:rsid w:val="00DE4852"/>
    <w:rsid w:val="00DE5259"/>
    <w:rsid w:val="00DE563C"/>
    <w:rsid w:val="00DE7860"/>
    <w:rsid w:val="00DF0C9F"/>
    <w:rsid w:val="00DF1B61"/>
    <w:rsid w:val="00DF31CD"/>
    <w:rsid w:val="00DF3B20"/>
    <w:rsid w:val="00DF4B5C"/>
    <w:rsid w:val="00DF63A8"/>
    <w:rsid w:val="00DF685D"/>
    <w:rsid w:val="00DF72C4"/>
    <w:rsid w:val="00DF7DCF"/>
    <w:rsid w:val="00E00564"/>
    <w:rsid w:val="00E00708"/>
    <w:rsid w:val="00E02A05"/>
    <w:rsid w:val="00E02E1C"/>
    <w:rsid w:val="00E03038"/>
    <w:rsid w:val="00E0389D"/>
    <w:rsid w:val="00E11A74"/>
    <w:rsid w:val="00E12509"/>
    <w:rsid w:val="00E12A91"/>
    <w:rsid w:val="00E1333F"/>
    <w:rsid w:val="00E1574D"/>
    <w:rsid w:val="00E15EDA"/>
    <w:rsid w:val="00E16DEF"/>
    <w:rsid w:val="00E22F83"/>
    <w:rsid w:val="00E25048"/>
    <w:rsid w:val="00E25161"/>
    <w:rsid w:val="00E3031C"/>
    <w:rsid w:val="00E306A9"/>
    <w:rsid w:val="00E322F7"/>
    <w:rsid w:val="00E3369B"/>
    <w:rsid w:val="00E34565"/>
    <w:rsid w:val="00E4013F"/>
    <w:rsid w:val="00E440FF"/>
    <w:rsid w:val="00E452B4"/>
    <w:rsid w:val="00E463FE"/>
    <w:rsid w:val="00E501B4"/>
    <w:rsid w:val="00E50451"/>
    <w:rsid w:val="00E518C6"/>
    <w:rsid w:val="00E53108"/>
    <w:rsid w:val="00E5415A"/>
    <w:rsid w:val="00E542DD"/>
    <w:rsid w:val="00E54808"/>
    <w:rsid w:val="00E55DD6"/>
    <w:rsid w:val="00E60FD5"/>
    <w:rsid w:val="00E617D6"/>
    <w:rsid w:val="00E61949"/>
    <w:rsid w:val="00E652D0"/>
    <w:rsid w:val="00E67FD3"/>
    <w:rsid w:val="00E70FA4"/>
    <w:rsid w:val="00E72F6D"/>
    <w:rsid w:val="00E737B9"/>
    <w:rsid w:val="00E73928"/>
    <w:rsid w:val="00E75B1D"/>
    <w:rsid w:val="00E765EC"/>
    <w:rsid w:val="00E84EF1"/>
    <w:rsid w:val="00E852C1"/>
    <w:rsid w:val="00E857E2"/>
    <w:rsid w:val="00E85DE7"/>
    <w:rsid w:val="00E86058"/>
    <w:rsid w:val="00E87C31"/>
    <w:rsid w:val="00E87EAE"/>
    <w:rsid w:val="00E92BC4"/>
    <w:rsid w:val="00E92CDE"/>
    <w:rsid w:val="00E93BF7"/>
    <w:rsid w:val="00E93F9E"/>
    <w:rsid w:val="00E94074"/>
    <w:rsid w:val="00EA06B3"/>
    <w:rsid w:val="00EA165B"/>
    <w:rsid w:val="00EA2792"/>
    <w:rsid w:val="00EA62FD"/>
    <w:rsid w:val="00EB03BB"/>
    <w:rsid w:val="00EB1C9D"/>
    <w:rsid w:val="00EB21D5"/>
    <w:rsid w:val="00EB5CF3"/>
    <w:rsid w:val="00EC1463"/>
    <w:rsid w:val="00EC23AF"/>
    <w:rsid w:val="00EC6349"/>
    <w:rsid w:val="00EC6433"/>
    <w:rsid w:val="00ED13D0"/>
    <w:rsid w:val="00ED17EB"/>
    <w:rsid w:val="00ED2469"/>
    <w:rsid w:val="00ED325E"/>
    <w:rsid w:val="00ED3BEC"/>
    <w:rsid w:val="00ED4DC7"/>
    <w:rsid w:val="00ED71A3"/>
    <w:rsid w:val="00ED7632"/>
    <w:rsid w:val="00ED79ED"/>
    <w:rsid w:val="00ED7FF3"/>
    <w:rsid w:val="00EE15B8"/>
    <w:rsid w:val="00EE1ED0"/>
    <w:rsid w:val="00EE2B2B"/>
    <w:rsid w:val="00EE4092"/>
    <w:rsid w:val="00EE4793"/>
    <w:rsid w:val="00EE5668"/>
    <w:rsid w:val="00EE57BD"/>
    <w:rsid w:val="00EE686B"/>
    <w:rsid w:val="00EE6932"/>
    <w:rsid w:val="00EE71DE"/>
    <w:rsid w:val="00EF0EB4"/>
    <w:rsid w:val="00EF43B8"/>
    <w:rsid w:val="00EF43BF"/>
    <w:rsid w:val="00EF4D15"/>
    <w:rsid w:val="00EF4F8F"/>
    <w:rsid w:val="00EF6373"/>
    <w:rsid w:val="00EF6545"/>
    <w:rsid w:val="00EF7734"/>
    <w:rsid w:val="00F01C1B"/>
    <w:rsid w:val="00F02DEF"/>
    <w:rsid w:val="00F03BAC"/>
    <w:rsid w:val="00F03C4E"/>
    <w:rsid w:val="00F0586D"/>
    <w:rsid w:val="00F06702"/>
    <w:rsid w:val="00F068E3"/>
    <w:rsid w:val="00F06D1C"/>
    <w:rsid w:val="00F07A2C"/>
    <w:rsid w:val="00F10273"/>
    <w:rsid w:val="00F11A3E"/>
    <w:rsid w:val="00F11ACA"/>
    <w:rsid w:val="00F124F1"/>
    <w:rsid w:val="00F132F0"/>
    <w:rsid w:val="00F142F5"/>
    <w:rsid w:val="00F1491D"/>
    <w:rsid w:val="00F14C08"/>
    <w:rsid w:val="00F15846"/>
    <w:rsid w:val="00F16559"/>
    <w:rsid w:val="00F16ED1"/>
    <w:rsid w:val="00F17202"/>
    <w:rsid w:val="00F1732A"/>
    <w:rsid w:val="00F21B81"/>
    <w:rsid w:val="00F21C58"/>
    <w:rsid w:val="00F255E9"/>
    <w:rsid w:val="00F31B5B"/>
    <w:rsid w:val="00F321FA"/>
    <w:rsid w:val="00F338E6"/>
    <w:rsid w:val="00F3412B"/>
    <w:rsid w:val="00F34677"/>
    <w:rsid w:val="00F350BC"/>
    <w:rsid w:val="00F4134C"/>
    <w:rsid w:val="00F41DF3"/>
    <w:rsid w:val="00F42E89"/>
    <w:rsid w:val="00F43F33"/>
    <w:rsid w:val="00F44019"/>
    <w:rsid w:val="00F44C53"/>
    <w:rsid w:val="00F453FC"/>
    <w:rsid w:val="00F47615"/>
    <w:rsid w:val="00F53449"/>
    <w:rsid w:val="00F54247"/>
    <w:rsid w:val="00F54A39"/>
    <w:rsid w:val="00F54C12"/>
    <w:rsid w:val="00F5508C"/>
    <w:rsid w:val="00F5523B"/>
    <w:rsid w:val="00F55B65"/>
    <w:rsid w:val="00F6188C"/>
    <w:rsid w:val="00F61C75"/>
    <w:rsid w:val="00F6720C"/>
    <w:rsid w:val="00F67728"/>
    <w:rsid w:val="00F67D30"/>
    <w:rsid w:val="00F67F85"/>
    <w:rsid w:val="00F7099B"/>
    <w:rsid w:val="00F71BE3"/>
    <w:rsid w:val="00F72234"/>
    <w:rsid w:val="00F7345E"/>
    <w:rsid w:val="00F73C40"/>
    <w:rsid w:val="00F74E11"/>
    <w:rsid w:val="00F755BA"/>
    <w:rsid w:val="00F7625A"/>
    <w:rsid w:val="00F76374"/>
    <w:rsid w:val="00F763EA"/>
    <w:rsid w:val="00F805BB"/>
    <w:rsid w:val="00F80BA1"/>
    <w:rsid w:val="00F84C32"/>
    <w:rsid w:val="00F84FB7"/>
    <w:rsid w:val="00F85073"/>
    <w:rsid w:val="00F85427"/>
    <w:rsid w:val="00F8697E"/>
    <w:rsid w:val="00F86E15"/>
    <w:rsid w:val="00F8718D"/>
    <w:rsid w:val="00F87710"/>
    <w:rsid w:val="00F908E1"/>
    <w:rsid w:val="00F90C05"/>
    <w:rsid w:val="00F912DD"/>
    <w:rsid w:val="00F9257A"/>
    <w:rsid w:val="00F97BBF"/>
    <w:rsid w:val="00FA177C"/>
    <w:rsid w:val="00FA1A9F"/>
    <w:rsid w:val="00FA21BB"/>
    <w:rsid w:val="00FA5687"/>
    <w:rsid w:val="00FA68D5"/>
    <w:rsid w:val="00FA6B40"/>
    <w:rsid w:val="00FB16BC"/>
    <w:rsid w:val="00FB39B8"/>
    <w:rsid w:val="00FB3A8E"/>
    <w:rsid w:val="00FB4583"/>
    <w:rsid w:val="00FB562E"/>
    <w:rsid w:val="00FB67E0"/>
    <w:rsid w:val="00FC1374"/>
    <w:rsid w:val="00FC1B03"/>
    <w:rsid w:val="00FC2365"/>
    <w:rsid w:val="00FC2F15"/>
    <w:rsid w:val="00FC3E1B"/>
    <w:rsid w:val="00FC4B86"/>
    <w:rsid w:val="00FC7718"/>
    <w:rsid w:val="00FD06E2"/>
    <w:rsid w:val="00FD086B"/>
    <w:rsid w:val="00FD1199"/>
    <w:rsid w:val="00FD305D"/>
    <w:rsid w:val="00FD335F"/>
    <w:rsid w:val="00FD39C0"/>
    <w:rsid w:val="00FD50F9"/>
    <w:rsid w:val="00FD68B6"/>
    <w:rsid w:val="00FD7B19"/>
    <w:rsid w:val="00FD7D57"/>
    <w:rsid w:val="00FE26EC"/>
    <w:rsid w:val="00FE30C6"/>
    <w:rsid w:val="00FE3585"/>
    <w:rsid w:val="00FE3CAD"/>
    <w:rsid w:val="00FE4FE5"/>
    <w:rsid w:val="00FE50DD"/>
    <w:rsid w:val="00FE5824"/>
    <w:rsid w:val="00FE6A2A"/>
    <w:rsid w:val="00FF0812"/>
    <w:rsid w:val="00FF0BEA"/>
    <w:rsid w:val="00FF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344831"/>
  <w15:chartTrackingRefBased/>
  <w15:docId w15:val="{8C5858F0-D443-4E79-944B-A06D7512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26"/>
  </w:style>
  <w:style w:type="paragraph" w:styleId="Heading1">
    <w:name w:val="heading 1"/>
    <w:basedOn w:val="Normal"/>
    <w:next w:val="Normal"/>
    <w:link w:val="Heading1Char"/>
    <w:uiPriority w:val="9"/>
    <w:qFormat/>
    <w:rsid w:val="00870233"/>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233"/>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870233"/>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870233"/>
    <w:rPr>
      <w:color w:val="0563C1" w:themeColor="hyperlink"/>
      <w:u w:val="single"/>
    </w:rPr>
  </w:style>
  <w:style w:type="paragraph" w:styleId="Header">
    <w:name w:val="header"/>
    <w:basedOn w:val="Normal"/>
    <w:link w:val="HeaderChar"/>
    <w:uiPriority w:val="99"/>
    <w:unhideWhenUsed/>
    <w:rsid w:val="00870233"/>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870233"/>
    <w:rPr>
      <w:rFonts w:ascii="Arial" w:hAnsi="Arial" w:cs="Arial"/>
    </w:rPr>
  </w:style>
  <w:style w:type="paragraph" w:styleId="Footer">
    <w:name w:val="footer"/>
    <w:basedOn w:val="Normal"/>
    <w:link w:val="FooterChar"/>
    <w:uiPriority w:val="99"/>
    <w:unhideWhenUsed/>
    <w:rsid w:val="00870233"/>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870233"/>
    <w:rPr>
      <w:rFonts w:ascii="Arial" w:hAnsi="Arial" w:cs="Arial"/>
    </w:rPr>
  </w:style>
  <w:style w:type="paragraph" w:styleId="NoSpacing">
    <w:name w:val="No Spacing"/>
    <w:link w:val="NoSpacingChar"/>
    <w:uiPriority w:val="1"/>
    <w:qFormat/>
    <w:rsid w:val="0087023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0233"/>
    <w:rPr>
      <w:rFonts w:eastAsiaTheme="minorEastAsia"/>
      <w:lang w:val="en-US"/>
    </w:rPr>
  </w:style>
  <w:style w:type="paragraph" w:styleId="BalloonText">
    <w:name w:val="Balloon Text"/>
    <w:basedOn w:val="Normal"/>
    <w:link w:val="BalloonTextChar"/>
    <w:uiPriority w:val="99"/>
    <w:semiHidden/>
    <w:unhideWhenUsed/>
    <w:rsid w:val="0087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33"/>
    <w:rPr>
      <w:rFonts w:ascii="Tahoma" w:hAnsi="Tahoma" w:cs="Tahoma"/>
      <w:sz w:val="16"/>
      <w:szCs w:val="16"/>
    </w:rPr>
  </w:style>
  <w:style w:type="table" w:styleId="TableGrid">
    <w:name w:val="Table Grid"/>
    <w:basedOn w:val="TableNormal"/>
    <w:uiPriority w:val="59"/>
    <w:rsid w:val="0087023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70233"/>
    <w:pPr>
      <w:spacing w:line="276" w:lineRule="auto"/>
      <w:outlineLvl w:val="9"/>
    </w:pPr>
    <w:rPr>
      <w:lang w:val="en-US"/>
    </w:rPr>
  </w:style>
  <w:style w:type="character" w:styleId="FollowedHyperlink">
    <w:name w:val="FollowedHyperlink"/>
    <w:basedOn w:val="DefaultParagraphFont"/>
    <w:uiPriority w:val="99"/>
    <w:semiHidden/>
    <w:unhideWhenUsed/>
    <w:rsid w:val="00870233"/>
    <w:rPr>
      <w:color w:val="954F72" w:themeColor="followedHyperlink"/>
      <w:u w:val="single"/>
    </w:rPr>
  </w:style>
  <w:style w:type="paragraph" w:styleId="Revision">
    <w:name w:val="Revision"/>
    <w:hidden/>
    <w:uiPriority w:val="99"/>
    <w:semiHidden/>
    <w:rsid w:val="00870233"/>
    <w:pPr>
      <w:spacing w:after="0" w:line="240" w:lineRule="auto"/>
    </w:pPr>
    <w:rPr>
      <w:rFonts w:ascii="Arial" w:hAnsi="Arial" w:cs="Arial"/>
    </w:rPr>
  </w:style>
  <w:style w:type="table" w:customStyle="1" w:styleId="TableGrid1">
    <w:name w:val="Table Grid1"/>
    <w:basedOn w:val="TableNormal"/>
    <w:next w:val="TableGrid"/>
    <w:uiPriority w:val="59"/>
    <w:rsid w:val="008702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70233"/>
    <w:rPr>
      <w:color w:val="605E5C"/>
      <w:shd w:val="clear" w:color="auto" w:fill="E1DFDD"/>
    </w:rPr>
  </w:style>
  <w:style w:type="character" w:styleId="CommentReference">
    <w:name w:val="annotation reference"/>
    <w:basedOn w:val="DefaultParagraphFont"/>
    <w:uiPriority w:val="99"/>
    <w:semiHidden/>
    <w:unhideWhenUsed/>
    <w:rsid w:val="00870233"/>
    <w:rPr>
      <w:sz w:val="16"/>
      <w:szCs w:val="16"/>
    </w:rPr>
  </w:style>
  <w:style w:type="paragraph" w:styleId="CommentText">
    <w:name w:val="annotation text"/>
    <w:basedOn w:val="Normal"/>
    <w:link w:val="CommentTextChar"/>
    <w:uiPriority w:val="99"/>
    <w:semiHidden/>
    <w:unhideWhenUsed/>
    <w:rsid w:val="00870233"/>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8702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70233"/>
    <w:rPr>
      <w:b/>
      <w:bCs/>
    </w:rPr>
  </w:style>
  <w:style w:type="character" w:customStyle="1" w:styleId="CommentSubjectChar">
    <w:name w:val="Comment Subject Char"/>
    <w:basedOn w:val="CommentTextChar"/>
    <w:link w:val="CommentSubject"/>
    <w:uiPriority w:val="99"/>
    <w:semiHidden/>
    <w:rsid w:val="00870233"/>
    <w:rPr>
      <w:rFonts w:ascii="Arial" w:hAnsi="Arial" w:cs="Arial"/>
      <w:b/>
      <w:bCs/>
      <w:sz w:val="20"/>
      <w:szCs w:val="20"/>
    </w:rPr>
  </w:style>
  <w:style w:type="paragraph" w:customStyle="1" w:styleId="Default">
    <w:name w:val="Default"/>
    <w:rsid w:val="00870233"/>
    <w:pPr>
      <w:autoSpaceDE w:val="0"/>
      <w:autoSpaceDN w:val="0"/>
      <w:adjustRightInd w:val="0"/>
      <w:spacing w:after="0" w:line="240" w:lineRule="auto"/>
    </w:pPr>
    <w:rPr>
      <w:rFonts w:ascii="Liberation Sans" w:hAnsi="Liberation Sans" w:cs="Liberation Sans"/>
      <w:color w:val="000000"/>
      <w:sz w:val="24"/>
      <w:szCs w:val="24"/>
    </w:rPr>
  </w:style>
  <w:style w:type="character" w:styleId="Mention">
    <w:name w:val="Mention"/>
    <w:basedOn w:val="DefaultParagraphFont"/>
    <w:uiPriority w:val="99"/>
    <w:unhideWhenUsed/>
    <w:rsid w:val="00870233"/>
    <w:rPr>
      <w:color w:val="2B579A"/>
      <w:shd w:val="clear" w:color="auto" w:fill="E1DFDD"/>
    </w:rPr>
  </w:style>
  <w:style w:type="character" w:styleId="PlaceholderText">
    <w:name w:val="Placeholder Text"/>
    <w:basedOn w:val="DefaultParagraphFont"/>
    <w:uiPriority w:val="99"/>
    <w:semiHidden/>
    <w:rsid w:val="00870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5673">
      <w:bodyDiv w:val="1"/>
      <w:marLeft w:val="0"/>
      <w:marRight w:val="0"/>
      <w:marTop w:val="0"/>
      <w:marBottom w:val="0"/>
      <w:divBdr>
        <w:top w:val="none" w:sz="0" w:space="0" w:color="auto"/>
        <w:left w:val="none" w:sz="0" w:space="0" w:color="auto"/>
        <w:bottom w:val="none" w:sz="0" w:space="0" w:color="auto"/>
        <w:right w:val="none" w:sz="0" w:space="0" w:color="auto"/>
      </w:divBdr>
    </w:div>
    <w:div w:id="753741863">
      <w:bodyDiv w:val="1"/>
      <w:marLeft w:val="0"/>
      <w:marRight w:val="0"/>
      <w:marTop w:val="0"/>
      <w:marBottom w:val="0"/>
      <w:divBdr>
        <w:top w:val="none" w:sz="0" w:space="0" w:color="auto"/>
        <w:left w:val="none" w:sz="0" w:space="0" w:color="auto"/>
        <w:bottom w:val="none" w:sz="0" w:space="0" w:color="auto"/>
        <w:right w:val="none" w:sz="0" w:space="0" w:color="auto"/>
      </w:divBdr>
    </w:div>
    <w:div w:id="1515269320">
      <w:bodyDiv w:val="1"/>
      <w:marLeft w:val="0"/>
      <w:marRight w:val="0"/>
      <w:marTop w:val="0"/>
      <w:marBottom w:val="0"/>
      <w:divBdr>
        <w:top w:val="none" w:sz="0" w:space="0" w:color="auto"/>
        <w:left w:val="none" w:sz="0" w:space="0" w:color="auto"/>
        <w:bottom w:val="none" w:sz="0" w:space="0" w:color="auto"/>
        <w:right w:val="none" w:sz="0" w:space="0" w:color="auto"/>
      </w:divBdr>
    </w:div>
    <w:div w:id="15480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gushscp.scot/workforce/" TargetMode="External"/><Relationship Id="rId18" Type="http://schemas.openxmlformats.org/officeDocument/2006/relationships/image" Target="media/image4.png"/><Relationship Id="rId26" Type="http://schemas.openxmlformats.org/officeDocument/2006/relationships/chart" Target="charts/chart7.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image" Target="media/image8.png"/><Relationship Id="rId33" Type="http://schemas.openxmlformats.org/officeDocument/2006/relationships/chart" Target="charts/chart11.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chart" Target="charts/chart8.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chart" Target="charts/chart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image" Target="media/image9.png"/><Relationship Id="rId30" Type="http://schemas.openxmlformats.org/officeDocument/2006/relationships/chart" Target="charts/chart9.xml"/><Relationship Id="rId35"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anguscouncil-my.sharepoint.com/personal/almeidaj_angus_gov_uk/Documents/AHSCP%20Workforce%20Data/Leavers%202022%20Report1681299293637.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anguscouncil-my.sharepoint.com/personal/almeidaj_angus_gov_uk/Documents/AHSCP%20Workforce%20Data/FTE,%20HC%20and%20Age%20April%202023%20Report1681299293637.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anguscouncil-my.sharepoint.com/personal/almeidaj_angus_gov_uk/Documents/AHSCP%20Workforce%20Data/FTE,%20HC%20and%20Age%20April%202023%20Report1681299293637.xlsx" TargetMode="Externa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anguscouncil-my.sharepoint.com/personal/almeidaj_angus_gov_uk/Documents/AHSCP%20Workforce%20Data/FTE,%20HC%20and%20Age%20April%202023%20Report16812992936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NHS Tayside Contract Status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9713-4B5A-B948-582137884422}"/>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9713-4B5A-B948-582137884422}"/>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9713-4B5A-B948-582137884422}"/>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9713-4B5A-B948-5821378844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Fixed Term</c:v>
                </c:pt>
                <c:pt idx="1">
                  <c:v>Fixed Term Secondment</c:v>
                </c:pt>
                <c:pt idx="2">
                  <c:v>Locum</c:v>
                </c:pt>
                <c:pt idx="3">
                  <c:v>Permanent</c:v>
                </c:pt>
              </c:strCache>
            </c:strRef>
          </c:cat>
          <c:val>
            <c:numRef>
              <c:f>Sheet1!$B$2:$B$5</c:f>
              <c:numCache>
                <c:formatCode>General</c:formatCode>
                <c:ptCount val="4"/>
                <c:pt idx="0">
                  <c:v>30</c:v>
                </c:pt>
                <c:pt idx="1">
                  <c:v>8</c:v>
                </c:pt>
                <c:pt idx="2">
                  <c:v>0</c:v>
                </c:pt>
                <c:pt idx="3">
                  <c:v>888</c:v>
                </c:pt>
              </c:numCache>
            </c:numRef>
          </c:val>
          <c:extLst>
            <c:ext xmlns:c16="http://schemas.microsoft.com/office/drawing/2014/chart" uri="{C3380CC4-5D6E-409C-BE32-E72D297353CC}">
              <c16:uniqueId val="{00000008-9713-4B5A-B948-58213788442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AHSCP</a:t>
            </a:r>
            <a:r>
              <a:rPr lang="en-US" baseline="0"/>
              <a:t> Retirements in 2022</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Retirements!$L$18</c:f>
              <c:strCache>
                <c:ptCount val="1"/>
                <c:pt idx="0">
                  <c:v>Sum of no. of emps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BB3-4071-BEBD-900094C0A0D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BB3-4071-BEBD-900094C0A0D3}"/>
              </c:ext>
            </c:extLst>
          </c:dPt>
          <c:dLbls>
            <c:dLbl>
              <c:idx val="0"/>
              <c:layout>
                <c:manualLayout>
                  <c:x val="-1.2219597550306263E-2"/>
                  <c:y val="0.1129323417906095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B3-4071-BEBD-900094C0A0D3}"/>
                </c:ext>
              </c:extLst>
            </c:dLbl>
            <c:spPr>
              <a:noFill/>
              <a:ln>
                <a:noFill/>
              </a:ln>
              <a:effectLst>
                <a:outerShdw blurRad="50800" dist="25400" dir="2700000" algn="tl" rotWithShape="0">
                  <a:prstClr val="black">
                    <a:alpha val="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Retirements!$K$19:$K$20</c:f>
              <c:strCache>
                <c:ptCount val="2"/>
                <c:pt idx="0">
                  <c:v>under 59</c:v>
                </c:pt>
                <c:pt idx="1">
                  <c:v>60+</c:v>
                </c:pt>
              </c:strCache>
              <c:extLst/>
            </c:strRef>
          </c:cat>
          <c:val>
            <c:numRef>
              <c:f>Retirements!$L$19:$L$20</c:f>
              <c:numCache>
                <c:formatCode>General</c:formatCode>
                <c:ptCount val="2"/>
                <c:pt idx="0">
                  <c:v>2</c:v>
                </c:pt>
                <c:pt idx="1">
                  <c:v>29</c:v>
                </c:pt>
              </c:numCache>
              <c:extLst/>
            </c:numRef>
          </c:val>
          <c:extLst>
            <c:ext xmlns:c16="http://schemas.microsoft.com/office/drawing/2014/chart" uri="{C3380CC4-5D6E-409C-BE32-E72D297353CC}">
              <c16:uniqueId val="{00000004-5BB3-4071-BEBD-900094C0A0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546741032370941"/>
          <c:y val="0.30636482939632548"/>
          <c:w val="0.14891579177602798"/>
          <c:h val="0.167434383202099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AHSCP</a:t>
            </a:r>
            <a:r>
              <a:rPr lang="en-US" baseline="0"/>
              <a:t> Age Banding</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Age!$B$9</c:f>
              <c:strCache>
                <c:ptCount val="1"/>
                <c:pt idx="0">
                  <c:v>No. of Employees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029-4208-A56A-BBA4866C1EF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029-4208-A56A-BBA4866C1EF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029-4208-A56A-BBA4866C1EF5}"/>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5029-4208-A56A-BBA4866C1EF5}"/>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Age!$A$10:$A$13</c:f>
              <c:strCache>
                <c:ptCount val="4"/>
                <c:pt idx="0">
                  <c:v>Under 30</c:v>
                </c:pt>
                <c:pt idx="1">
                  <c:v>31-49</c:v>
                </c:pt>
                <c:pt idx="2">
                  <c:v>50-59</c:v>
                </c:pt>
                <c:pt idx="3">
                  <c:v>60+</c:v>
                </c:pt>
              </c:strCache>
            </c:strRef>
          </c:cat>
          <c:val>
            <c:numRef>
              <c:f>Age!$B$10:$B$13</c:f>
              <c:numCache>
                <c:formatCode>General</c:formatCode>
                <c:ptCount val="4"/>
                <c:pt idx="0">
                  <c:v>88</c:v>
                </c:pt>
                <c:pt idx="1">
                  <c:v>285</c:v>
                </c:pt>
                <c:pt idx="2">
                  <c:v>256</c:v>
                </c:pt>
                <c:pt idx="3">
                  <c:v>148</c:v>
                </c:pt>
              </c:numCache>
            </c:numRef>
          </c:val>
          <c:extLst>
            <c:ext xmlns:c16="http://schemas.microsoft.com/office/drawing/2014/chart" uri="{C3380CC4-5D6E-409C-BE32-E72D297353CC}">
              <c16:uniqueId val="{00000008-5029-4208-A56A-BBA4866C1EF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0142279090113735"/>
          <c:y val="0.22743000874890634"/>
          <c:w val="0.24437642169728785"/>
          <c:h val="0.42534776902887139"/>
        </c:manualLayout>
      </c:layout>
      <c:overlay val="0"/>
      <c:spPr>
        <a:solidFill>
          <a:schemeClr val="lt1">
            <a:alpha val="78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AHSCP</a:t>
            </a:r>
            <a:r>
              <a:rPr lang="en-GB" baseline="0"/>
              <a:t> Gender</a:t>
            </a:r>
            <a:endParaRPr lang="en-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F8D6-418F-840C-C106BA41EC5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8D6-418F-840C-C106BA41EC58}"/>
              </c:ext>
            </c:extLst>
          </c:dPt>
          <c:dLbls>
            <c:dLbl>
              <c:idx val="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layout>
                    <c:manualLayout>
                      <c:w val="0.1089050589050589"/>
                      <c:h val="0.1503903501424024"/>
                    </c:manualLayout>
                  </c15:layout>
                </c:ext>
                <c:ext xmlns:c16="http://schemas.microsoft.com/office/drawing/2014/chart" uri="{C3380CC4-5D6E-409C-BE32-E72D297353CC}">
                  <c16:uniqueId val="{00000001-F8D6-418F-840C-C106BA41EC5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Gender!$A$8:$A$9</c:f>
              <c:strCache>
                <c:ptCount val="2"/>
                <c:pt idx="0">
                  <c:v>F</c:v>
                </c:pt>
                <c:pt idx="1">
                  <c:v>M</c:v>
                </c:pt>
              </c:strCache>
            </c:strRef>
          </c:cat>
          <c:val>
            <c:numRef>
              <c:f>Gender!$B$8:$B$9</c:f>
              <c:numCache>
                <c:formatCode>General</c:formatCode>
                <c:ptCount val="2"/>
                <c:pt idx="0">
                  <c:v>674</c:v>
                </c:pt>
                <c:pt idx="1">
                  <c:v>103</c:v>
                </c:pt>
              </c:numCache>
            </c:numRef>
          </c:val>
          <c:extLst>
            <c:ext xmlns:c16="http://schemas.microsoft.com/office/drawing/2014/chart" uri="{C3380CC4-5D6E-409C-BE32-E72D297353CC}">
              <c16:uniqueId val="{00000004-F8D6-418F-840C-C106BA41EC5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6121697287839007"/>
          <c:y val="0.28298556430446192"/>
          <c:w val="7.4788276465441825E-2"/>
          <c:h val="0.179977398658500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NHS Tayside Gender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48-4F9A-85B6-FE5F11F8C7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48-4F9A-85B6-FE5F11F8C7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48-4F9A-85B6-FE5F11F8C7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48-4F9A-85B6-FE5F11F8C755}"/>
              </c:ext>
            </c:extLst>
          </c:dPt>
          <c:cat>
            <c:strRef>
              <c:f>Sheet1!$A$2:$A$5</c:f>
              <c:strCache>
                <c:ptCount val="2"/>
                <c:pt idx="0">
                  <c:v>Female</c:v>
                </c:pt>
                <c:pt idx="1">
                  <c:v>Male</c:v>
                </c:pt>
              </c:strCache>
            </c:strRef>
          </c:cat>
          <c:val>
            <c:numRef>
              <c:f>Sheet1!$B$2:$B$5</c:f>
              <c:numCache>
                <c:formatCode>General</c:formatCode>
                <c:ptCount val="4"/>
                <c:pt idx="0">
                  <c:v>770</c:v>
                </c:pt>
                <c:pt idx="1">
                  <c:v>156</c:v>
                </c:pt>
              </c:numCache>
            </c:numRef>
          </c:val>
          <c:extLst>
            <c:ext xmlns:c16="http://schemas.microsoft.com/office/drawing/2014/chart" uri="{C3380CC4-5D6E-409C-BE32-E72D297353CC}">
              <c16:uniqueId val="{00000008-3948-4F9A-85B6-FE5F11F8C75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4010747058152259"/>
          <c:y val="0.15424944812362035"/>
          <c:w val="0.60635123614663256"/>
          <c:h val="0.78504415011037532"/>
        </c:manualLayout>
      </c:layout>
      <c:pieChart>
        <c:varyColors val="1"/>
        <c:ser>
          <c:idx val="0"/>
          <c:order val="0"/>
          <c:tx>
            <c:strRef>
              <c:f>Sheet1!$B$1</c:f>
              <c:strCache>
                <c:ptCount val="1"/>
                <c:pt idx="0">
                  <c:v>Angus Council Contract Status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BA3-4573-91CF-F67DF42345A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BA3-4573-91CF-F67DF42345A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BA3-4573-91CF-F67DF42345A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Permanent</c:v>
                </c:pt>
                <c:pt idx="1">
                  <c:v>Supply</c:v>
                </c:pt>
                <c:pt idx="2">
                  <c:v>Temporary</c:v>
                </c:pt>
              </c:strCache>
            </c:strRef>
          </c:cat>
          <c:val>
            <c:numRef>
              <c:f>Sheet1!$B$2:$B$4</c:f>
              <c:numCache>
                <c:formatCode>General</c:formatCode>
                <c:ptCount val="3"/>
                <c:pt idx="0">
                  <c:v>696</c:v>
                </c:pt>
                <c:pt idx="1">
                  <c:v>60</c:v>
                </c:pt>
                <c:pt idx="2">
                  <c:v>21</c:v>
                </c:pt>
              </c:numCache>
            </c:numRef>
          </c:val>
          <c:extLst>
            <c:ext xmlns:c16="http://schemas.microsoft.com/office/drawing/2014/chart" uri="{C3380CC4-5D6E-409C-BE32-E72D297353CC}">
              <c16:uniqueId val="{00000006-3BA3-4573-91CF-F67DF42345A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875075591798056"/>
          <c:y val="4.09836065573770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5.1510900804857832E-2"/>
          <c:y val="0.29121129326047362"/>
          <c:w val="0.57264449722882027"/>
          <c:h val="0.6586976320582878"/>
        </c:manualLayout>
      </c:layout>
      <c:pieChart>
        <c:varyColors val="1"/>
        <c:ser>
          <c:idx val="0"/>
          <c:order val="0"/>
          <c:tx>
            <c:strRef>
              <c:f>Sheet1!$B$1</c:f>
              <c:strCache>
                <c:ptCount val="1"/>
                <c:pt idx="0">
                  <c:v>NHS Tayside Contract Status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7D-4355-8877-28D6CD05E6E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8A7D-4355-8877-28D6CD05E6E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7D-4355-8877-28D6CD05E6E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Fixed Term</c:v>
                </c:pt>
                <c:pt idx="1">
                  <c:v>Fixed Term Secondment</c:v>
                </c:pt>
                <c:pt idx="2">
                  <c:v>Permanent</c:v>
                </c:pt>
              </c:strCache>
            </c:strRef>
          </c:cat>
          <c:val>
            <c:numRef>
              <c:f>Sheet1!$B$2:$B$4</c:f>
              <c:numCache>
                <c:formatCode>General</c:formatCode>
                <c:ptCount val="3"/>
                <c:pt idx="0">
                  <c:v>34</c:v>
                </c:pt>
                <c:pt idx="1">
                  <c:v>4</c:v>
                </c:pt>
                <c:pt idx="2">
                  <c:v>979</c:v>
                </c:pt>
              </c:numCache>
            </c:numRef>
          </c:val>
          <c:extLst>
            <c:ext xmlns:c16="http://schemas.microsoft.com/office/drawing/2014/chart" uri="{C3380CC4-5D6E-409C-BE32-E72D297353CC}">
              <c16:uniqueId val="{00000000-8A7D-4355-8877-28D6CD05E6E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Total</a:t>
            </a:r>
            <a:r>
              <a:rPr lang="en-GB" b="1" baseline="0"/>
              <a:t> Absence (%) by NHS Job Family April 2021 to Feb 2022.</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D88DE"/>
              </a:solidFill>
              <a:ln w="19050">
                <a:solidFill>
                  <a:schemeClr val="lt1"/>
                </a:solidFill>
              </a:ln>
              <a:effectLst/>
            </c:spPr>
            <c:extLst>
              <c:ext xmlns:c16="http://schemas.microsoft.com/office/drawing/2014/chart" uri="{C3380CC4-5D6E-409C-BE32-E72D297353CC}">
                <c16:uniqueId val="{00000001-A7E9-418E-B956-CFCEA8379B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E9-418E-B956-CFCEA8379B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7E9-418E-B956-CFCEA8379B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E9-418E-B956-CFCEA8379B7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7E9-418E-B956-CFCEA8379B7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7E9-418E-B956-CFCEA8379B7E}"/>
              </c:ext>
            </c:extLst>
          </c:dPt>
          <c:dPt>
            <c:idx val="6"/>
            <c:bubble3D val="0"/>
            <c:spPr>
              <a:solidFill>
                <a:srgbClr val="00B0F0"/>
              </a:solidFill>
              <a:ln w="19050">
                <a:solidFill>
                  <a:schemeClr val="lt1"/>
                </a:solidFill>
              </a:ln>
              <a:effectLst/>
            </c:spPr>
            <c:extLst>
              <c:ext xmlns:c16="http://schemas.microsoft.com/office/drawing/2014/chart" uri="{C3380CC4-5D6E-409C-BE32-E72D297353CC}">
                <c16:uniqueId val="{0000000D-A7E9-418E-B956-CFCEA8379B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Sheet1!$D$5:$D$11</c:f>
              <c:strCache>
                <c:ptCount val="7"/>
                <c:pt idx="0">
                  <c:v>Administrative Services</c:v>
                </c:pt>
                <c:pt idx="1">
                  <c:v>Allied Health Profesison</c:v>
                </c:pt>
                <c:pt idx="2">
                  <c:v>Medical and Dental</c:v>
                </c:pt>
                <c:pt idx="3">
                  <c:v>Medical Support</c:v>
                </c:pt>
                <c:pt idx="4">
                  <c:v>Nursing/Midwifery</c:v>
                </c:pt>
                <c:pt idx="5">
                  <c:v>Other Terapeutic</c:v>
                </c:pt>
                <c:pt idx="6">
                  <c:v>Support Services</c:v>
                </c:pt>
              </c:strCache>
            </c:strRef>
          </c:cat>
          <c:val>
            <c:numRef>
              <c:f>Sheet1!$E$5:$E$11</c:f>
              <c:numCache>
                <c:formatCode>0.00%</c:formatCode>
                <c:ptCount val="7"/>
                <c:pt idx="0">
                  <c:v>4.8000000000000001E-2</c:v>
                </c:pt>
                <c:pt idx="1">
                  <c:v>0.03</c:v>
                </c:pt>
                <c:pt idx="2">
                  <c:v>1.2999999999999999E-2</c:v>
                </c:pt>
                <c:pt idx="3">
                  <c:v>8.9999999999999993E-3</c:v>
                </c:pt>
                <c:pt idx="4">
                  <c:v>6.7000000000000004E-2</c:v>
                </c:pt>
                <c:pt idx="5">
                  <c:v>3.9E-2</c:v>
                </c:pt>
                <c:pt idx="6">
                  <c:v>6.7000000000000004E-2</c:v>
                </c:pt>
              </c:numCache>
            </c:numRef>
          </c:val>
          <c:extLst>
            <c:ext xmlns:c16="http://schemas.microsoft.com/office/drawing/2014/chart" uri="{C3380CC4-5D6E-409C-BE32-E72D297353CC}">
              <c16:uniqueId val="{0000000E-A7E9-418E-B956-CFCEA8379B7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6888080488025381"/>
          <c:y val="0.13577286241709413"/>
          <c:w val="0.30463391638647686"/>
          <c:h val="0.68292253406083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a:t>
            </a:r>
            <a:r>
              <a:rPr lang="en-GB" baseline="0"/>
              <a:t> Absence (%) by NHS Job Family April 2023 - May 2023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B4-45B3-9F83-CE9214A78C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B4-45B3-9F83-CE9214A78C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B4-45B3-9F83-CE9214A78C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B4-45B3-9F83-CE9214A78C4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0B4-45B3-9F83-CE9214A78C4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0B4-45B3-9F83-CE9214A78C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Sheet1!$E$8:$E$13</c:f>
              <c:strCache>
                <c:ptCount val="6"/>
                <c:pt idx="0">
                  <c:v>Administrative Services</c:v>
                </c:pt>
                <c:pt idx="1">
                  <c:v>Allied Health Profession</c:v>
                </c:pt>
                <c:pt idx="2">
                  <c:v>Medical And Dental</c:v>
                </c:pt>
                <c:pt idx="3">
                  <c:v>Nursing/Midwifery</c:v>
                </c:pt>
                <c:pt idx="4">
                  <c:v>Other Therapeutic</c:v>
                </c:pt>
                <c:pt idx="5">
                  <c:v>Support Services</c:v>
                </c:pt>
              </c:strCache>
            </c:strRef>
          </c:cat>
          <c:val>
            <c:numRef>
              <c:f>Sheet1!$F$8:$F$13</c:f>
              <c:numCache>
                <c:formatCode>General</c:formatCode>
                <c:ptCount val="6"/>
                <c:pt idx="0">
                  <c:v>3.82</c:v>
                </c:pt>
                <c:pt idx="1">
                  <c:v>3.24</c:v>
                </c:pt>
                <c:pt idx="2">
                  <c:v>1.73</c:v>
                </c:pt>
                <c:pt idx="3">
                  <c:v>5.39</c:v>
                </c:pt>
                <c:pt idx="4">
                  <c:v>5.58</c:v>
                </c:pt>
                <c:pt idx="5">
                  <c:v>7.66</c:v>
                </c:pt>
              </c:numCache>
            </c:numRef>
          </c:val>
          <c:extLst>
            <c:ext xmlns:c16="http://schemas.microsoft.com/office/drawing/2014/chart" uri="{C3380CC4-5D6E-409C-BE32-E72D297353CC}">
              <c16:uniqueId val="{0000000C-70B4-45B3-9F83-CE9214A78C4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330" b="0" baseline="0"/>
              <a:t>AHSCP Sickness Absence (%) By Service - March 2022</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AHSCP!$AF$1</c:f>
              <c:strCache>
                <c:ptCount val="1"/>
                <c:pt idx="0">
                  <c:v>Absence Rate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C7E3-4B65-8629-A540BEF1739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C7E3-4B65-8629-A540BEF1739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AHSCP!$AE$2:$AE$3</c:f>
              <c:strCache>
                <c:ptCount val="2"/>
                <c:pt idx="0">
                  <c:v>Community Health &amp; Care Services</c:v>
                </c:pt>
                <c:pt idx="1">
                  <c:v>Mental Health Services</c:v>
                </c:pt>
              </c:strCache>
            </c:strRef>
          </c:cat>
          <c:val>
            <c:numRef>
              <c:f>AHSCP!$AF$2:$AF$3</c:f>
              <c:numCache>
                <c:formatCode>0.00%</c:formatCode>
                <c:ptCount val="2"/>
                <c:pt idx="0">
                  <c:v>4.4699999999999997E-2</c:v>
                </c:pt>
                <c:pt idx="1">
                  <c:v>5.45E-2</c:v>
                </c:pt>
              </c:numCache>
            </c:numRef>
          </c:val>
          <c:extLst>
            <c:ext xmlns:c16="http://schemas.microsoft.com/office/drawing/2014/chart" uri="{C3380CC4-5D6E-409C-BE32-E72D297353CC}">
              <c16:uniqueId val="{00000004-C7E3-4B65-8629-A540BEF1739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Allied Health Professionals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62-489C-AC4C-DFC2F571F2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62-489C-AC4C-DFC2F571F2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62-489C-AC4C-DFC2F571F2A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62-489C-AC4C-DFC2F571F2A2}"/>
              </c:ext>
            </c:extLst>
          </c:dPt>
          <c:cat>
            <c:strRef>
              <c:f>Sheet1!$A$2:$A$5</c:f>
              <c:strCache>
                <c:ptCount val="4"/>
                <c:pt idx="0">
                  <c:v>Under 30</c:v>
                </c:pt>
                <c:pt idx="1">
                  <c:v>31 - 49</c:v>
                </c:pt>
                <c:pt idx="2">
                  <c:v>50 - 59</c:v>
                </c:pt>
                <c:pt idx="3">
                  <c:v>60+</c:v>
                </c:pt>
              </c:strCache>
            </c:strRef>
          </c:cat>
          <c:val>
            <c:numRef>
              <c:f>Sheet1!$B$2:$B$5</c:f>
              <c:numCache>
                <c:formatCode>General</c:formatCode>
                <c:ptCount val="4"/>
                <c:pt idx="0">
                  <c:v>10</c:v>
                </c:pt>
                <c:pt idx="1">
                  <c:v>60</c:v>
                </c:pt>
                <c:pt idx="2">
                  <c:v>27</c:v>
                </c:pt>
                <c:pt idx="3">
                  <c:v>1.2</c:v>
                </c:pt>
              </c:numCache>
            </c:numRef>
          </c:val>
          <c:extLst>
            <c:ext xmlns:c16="http://schemas.microsoft.com/office/drawing/2014/chart" uri="{C3380CC4-5D6E-409C-BE32-E72D297353CC}">
              <c16:uniqueId val="{00000008-8862-489C-AC4C-DFC2F571F2A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Groups in Angus with high anticipated retirements</a:t>
            </a:r>
          </a:p>
        </c:rich>
      </c:tx>
      <c:overlay val="0"/>
    </c:title>
    <c:autoTitleDeleted val="0"/>
    <c:plotArea>
      <c:layout/>
      <c:barChart>
        <c:barDir val="bar"/>
        <c:grouping val="clustered"/>
        <c:varyColors val="0"/>
        <c:ser>
          <c:idx val="0"/>
          <c:order val="0"/>
          <c:tx>
            <c:strRef>
              <c:f>Sheet1!$B$29</c:f>
              <c:strCache>
                <c:ptCount val="1"/>
                <c:pt idx="0">
                  <c:v>%</c:v>
                </c:pt>
              </c:strCache>
            </c:strRef>
          </c:tx>
          <c:spPr>
            <a:solidFill>
              <a:schemeClr val="accent6"/>
            </a:solidFill>
          </c:spPr>
          <c:invertIfNegative val="0"/>
          <c:dLbls>
            <c:dLbl>
              <c:idx val="0"/>
              <c:tx>
                <c:rich>
                  <a:bodyPr/>
                  <a:lstStyle/>
                  <a:p>
                    <a:r>
                      <a:rPr lang="en-US"/>
                      <a:t>29.20% (24)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BF8-4DA1-A4FF-D7D57811C82B}"/>
                </c:ext>
              </c:extLst>
            </c:dLbl>
            <c:dLbl>
              <c:idx val="1"/>
              <c:tx>
                <c:rich>
                  <a:bodyPr/>
                  <a:lstStyle/>
                  <a:p>
                    <a:r>
                      <a:rPr lang="en-US"/>
                      <a:t>34.30% (35)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BF8-4DA1-A4FF-D7D57811C82B}"/>
                </c:ext>
              </c:extLst>
            </c:dLbl>
            <c:dLbl>
              <c:idx val="2"/>
              <c:tx>
                <c:rich>
                  <a:bodyPr/>
                  <a:lstStyle/>
                  <a:p>
                    <a:r>
                      <a:rPr lang="en-US"/>
                      <a:t>35.90% (64)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BF8-4DA1-A4FF-D7D57811C82B}"/>
                </c:ext>
              </c:extLst>
            </c:dLbl>
            <c:dLbl>
              <c:idx val="3"/>
              <c:tx>
                <c:rich>
                  <a:bodyPr/>
                  <a:lstStyle/>
                  <a:p>
                    <a:r>
                      <a:rPr lang="en-US"/>
                      <a:t>38.90% (18)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BF8-4DA1-A4FF-D7D57811C82B}"/>
                </c:ext>
              </c:extLst>
            </c:dLbl>
            <c:dLbl>
              <c:idx val="4"/>
              <c:tx>
                <c:rich>
                  <a:bodyPr/>
                  <a:lstStyle/>
                  <a:p>
                    <a:r>
                      <a:rPr lang="en-US"/>
                      <a:t>46.40% (28)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BF8-4DA1-A4FF-D7D57811C82B}"/>
                </c:ext>
              </c:extLst>
            </c:dLbl>
            <c:dLbl>
              <c:idx val="5"/>
              <c:tx>
                <c:rich>
                  <a:bodyPr/>
                  <a:lstStyle/>
                  <a:p>
                    <a:r>
                      <a:rPr lang="en-US"/>
                      <a:t>48.30% (58)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BF8-4DA1-A4FF-D7D57811C82B}"/>
                </c:ext>
              </c:extLst>
            </c:dLbl>
            <c:dLbl>
              <c:idx val="6"/>
              <c:tx>
                <c:rich>
                  <a:bodyPr/>
                  <a:lstStyle/>
                  <a:p>
                    <a:r>
                      <a:rPr lang="en-US"/>
                      <a:t>50% (24)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BF8-4DA1-A4FF-D7D57811C82B}"/>
                </c:ext>
              </c:extLst>
            </c:dLbl>
            <c:dLbl>
              <c:idx val="7"/>
              <c:tx>
                <c:rich>
                  <a:bodyPr/>
                  <a:lstStyle/>
                  <a:p>
                    <a:r>
                      <a:rPr lang="en-US"/>
                      <a:t>55.60% (36)</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BF8-4DA1-A4FF-D7D57811C82B}"/>
                </c:ext>
              </c:extLst>
            </c:dLbl>
            <c:dLbl>
              <c:idx val="8"/>
              <c:tx>
                <c:rich>
                  <a:bodyPr/>
                  <a:lstStyle/>
                  <a:p>
                    <a:r>
                      <a:rPr lang="en-US"/>
                      <a:t>59.40% (32)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BF8-4DA1-A4FF-D7D57811C82B}"/>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Sheet1!$A$30:$A$38</c:f>
              <c:strCache>
                <c:ptCount val="9"/>
                <c:pt idx="0">
                  <c:v>Brechin and Montrose -Nursing/Midwifery -AFC 7</c:v>
                </c:pt>
                <c:pt idx="1">
                  <c:v>Arbroath and Carnoustie -Nursing/Midwifery -AFC 3</c:v>
                </c:pt>
                <c:pt idx="2">
                  <c:v>Brechin and Montrose -Nursing/Midwifery -AFC 3</c:v>
                </c:pt>
                <c:pt idx="3">
                  <c:v>Arbroath and Carnoustie -Administrative Services -AFC 3</c:v>
                </c:pt>
                <c:pt idx="4">
                  <c:v>Arbroath and Carnoustie -Support Services -AFC 2</c:v>
                </c:pt>
                <c:pt idx="5">
                  <c:v>Brechin and Montrose -Support Services -AFC 2</c:v>
                </c:pt>
                <c:pt idx="6">
                  <c:v>Brechin and Montrose -Administrative Services -AFC 4</c:v>
                </c:pt>
                <c:pt idx="7">
                  <c:v>Forfar and Kirriemuir -Nursing/Midwifery -AFC 3</c:v>
                </c:pt>
                <c:pt idx="8">
                  <c:v>Forfar and Kirriemuir -Support Services -AFC 2</c:v>
                </c:pt>
              </c:strCache>
            </c:strRef>
          </c:cat>
          <c:val>
            <c:numRef>
              <c:f>Sheet1!$B$30:$B$38</c:f>
              <c:numCache>
                <c:formatCode>0.00%</c:formatCode>
                <c:ptCount val="9"/>
                <c:pt idx="0">
                  <c:v>0.29200000000000031</c:v>
                </c:pt>
                <c:pt idx="1">
                  <c:v>0.34300000000000008</c:v>
                </c:pt>
                <c:pt idx="2">
                  <c:v>0.35900000000000032</c:v>
                </c:pt>
                <c:pt idx="3">
                  <c:v>0.38900000000000096</c:v>
                </c:pt>
                <c:pt idx="4">
                  <c:v>0.46400000000000002</c:v>
                </c:pt>
                <c:pt idx="5">
                  <c:v>0.48300000000000032</c:v>
                </c:pt>
                <c:pt idx="6" formatCode="0%">
                  <c:v>0.5</c:v>
                </c:pt>
                <c:pt idx="7">
                  <c:v>0.55600000000000005</c:v>
                </c:pt>
                <c:pt idx="8">
                  <c:v>0.59399999999999997</c:v>
                </c:pt>
              </c:numCache>
            </c:numRef>
          </c:val>
          <c:extLst>
            <c:ext xmlns:c16="http://schemas.microsoft.com/office/drawing/2014/chart" uri="{C3380CC4-5D6E-409C-BE32-E72D297353CC}">
              <c16:uniqueId val="{00000009-5BF8-4DA1-A4FF-D7D57811C82B}"/>
            </c:ext>
          </c:extLst>
        </c:ser>
        <c:dLbls>
          <c:showLegendKey val="0"/>
          <c:showVal val="0"/>
          <c:showCatName val="0"/>
          <c:showSerName val="0"/>
          <c:showPercent val="0"/>
          <c:showBubbleSize val="0"/>
        </c:dLbls>
        <c:gapWidth val="25"/>
        <c:axId val="133372928"/>
        <c:axId val="133403392"/>
      </c:barChart>
      <c:catAx>
        <c:axId val="133372928"/>
        <c:scaling>
          <c:orientation val="minMax"/>
        </c:scaling>
        <c:delete val="0"/>
        <c:axPos val="l"/>
        <c:numFmt formatCode="General" sourceLinked="0"/>
        <c:majorTickMark val="out"/>
        <c:minorTickMark val="none"/>
        <c:tickLblPos val="nextTo"/>
        <c:crossAx val="133403392"/>
        <c:crosses val="autoZero"/>
        <c:auto val="1"/>
        <c:lblAlgn val="ctr"/>
        <c:lblOffset val="100"/>
        <c:noMultiLvlLbl val="0"/>
      </c:catAx>
      <c:valAx>
        <c:axId val="133403392"/>
        <c:scaling>
          <c:orientation val="minMax"/>
        </c:scaling>
        <c:delete val="1"/>
        <c:axPos val="b"/>
        <c:majorGridlines/>
        <c:numFmt formatCode="0.00%" sourceLinked="1"/>
        <c:majorTickMark val="out"/>
        <c:minorTickMark val="none"/>
        <c:tickLblPos val="none"/>
        <c:crossAx val="13337292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i="0" baseline="0"/>
              <a:t>AHSCP Anticipated Retirements by Age Band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strRef>
              <c:f>'Anticipated Retirement'!$D$13</c:f>
              <c:strCache>
                <c:ptCount val="1"/>
                <c:pt idx="0">
                  <c:v>% of Employees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'Anticipated Retirement'!$A$14:$B$19</c:f>
              <c:multiLvlStrCache>
                <c:ptCount val="6"/>
                <c:lvl>
                  <c:pt idx="0">
                    <c:v>55 - 59</c:v>
                  </c:pt>
                  <c:pt idx="1">
                    <c:v>60 - 64</c:v>
                  </c:pt>
                  <c:pt idx="2">
                    <c:v>65 +</c:v>
                  </c:pt>
                  <c:pt idx="3">
                    <c:v>55 - 59</c:v>
                  </c:pt>
                  <c:pt idx="4">
                    <c:v>60 - 64</c:v>
                  </c:pt>
                  <c:pt idx="5">
                    <c:v>65 +</c:v>
                  </c:pt>
                </c:lvl>
                <c:lvl>
                  <c:pt idx="0">
                    <c:v>Community Health &amp; Care Services</c:v>
                  </c:pt>
                  <c:pt idx="3">
                    <c:v>Mental Health Services</c:v>
                  </c:pt>
                </c:lvl>
              </c:multiLvlStrCache>
            </c:multiLvlStrRef>
          </c:cat>
          <c:val>
            <c:numRef>
              <c:f>'Anticipated Retirement'!$D$14:$D$19</c:f>
              <c:numCache>
                <c:formatCode>0.00</c:formatCode>
                <c:ptCount val="6"/>
                <c:pt idx="0">
                  <c:v>42.605633802816897</c:v>
                </c:pt>
                <c:pt idx="1">
                  <c:v>40.140845070422536</c:v>
                </c:pt>
                <c:pt idx="2">
                  <c:v>8.4507042253521121</c:v>
                </c:pt>
                <c:pt idx="3">
                  <c:v>5.28169014084507</c:v>
                </c:pt>
                <c:pt idx="4">
                  <c:v>2.464788732394366</c:v>
                </c:pt>
                <c:pt idx="5">
                  <c:v>1.056338028169014</c:v>
                </c:pt>
              </c:numCache>
            </c:numRef>
          </c:val>
          <c:extLst>
            <c:ext xmlns:c16="http://schemas.microsoft.com/office/drawing/2014/chart" uri="{C3380CC4-5D6E-409C-BE32-E72D297353CC}">
              <c16:uniqueId val="{00000000-1665-4298-B73C-A846188D9764}"/>
            </c:ext>
          </c:extLst>
        </c:ser>
        <c:dLbls>
          <c:showLegendKey val="0"/>
          <c:showVal val="0"/>
          <c:showCatName val="0"/>
          <c:showSerName val="0"/>
          <c:showPercent val="0"/>
          <c:showBubbleSize val="0"/>
        </c:dLbls>
        <c:gapWidth val="182"/>
        <c:axId val="498947840"/>
        <c:axId val="498949808"/>
        <c:extLst>
          <c:ext xmlns:c15="http://schemas.microsoft.com/office/drawing/2012/chart" uri="{02D57815-91ED-43cb-92C2-25804820EDAC}">
            <c15:filteredBarSeries>
              <c15:ser>
                <c:idx val="0"/>
                <c:order val="0"/>
                <c:tx>
                  <c:strRef>
                    <c:extLst>
                      <c:ext uri="{02D57815-91ED-43cb-92C2-25804820EDAC}">
                        <c15:formulaRef>
                          <c15:sqref>'Anticipated Retirement'!$C$13</c15:sqref>
                        </c15:formulaRef>
                      </c:ext>
                    </c:extLst>
                    <c:strCache>
                      <c:ptCount val="1"/>
                      <c:pt idx="0">
                        <c:v>No. of Employees</c:v>
                      </c:pt>
                    </c:strCache>
                  </c:strRef>
                </c:tx>
                <c:spPr>
                  <a:solidFill>
                    <a:schemeClr val="accent1"/>
                  </a:solidFill>
                  <a:ln>
                    <a:noFill/>
                  </a:ln>
                  <a:effectLst/>
                </c:spPr>
                <c:invertIfNegative val="0"/>
                <c:cat>
                  <c:multiLvlStrRef>
                    <c:extLst>
                      <c:ext uri="{02D57815-91ED-43cb-92C2-25804820EDAC}">
                        <c15:formulaRef>
                          <c15:sqref>'Anticipated Retirement'!$A$14:$B$19</c15:sqref>
                        </c15:formulaRef>
                      </c:ext>
                    </c:extLst>
                    <c:multiLvlStrCache>
                      <c:ptCount val="6"/>
                      <c:lvl>
                        <c:pt idx="0">
                          <c:v>55 - 59</c:v>
                        </c:pt>
                        <c:pt idx="1">
                          <c:v>60 - 64</c:v>
                        </c:pt>
                        <c:pt idx="2">
                          <c:v>65 +</c:v>
                        </c:pt>
                        <c:pt idx="3">
                          <c:v>55 - 59</c:v>
                        </c:pt>
                        <c:pt idx="4">
                          <c:v>60 - 64</c:v>
                        </c:pt>
                        <c:pt idx="5">
                          <c:v>65 +</c:v>
                        </c:pt>
                      </c:lvl>
                      <c:lvl>
                        <c:pt idx="0">
                          <c:v>Community Health &amp; Care Services</c:v>
                        </c:pt>
                        <c:pt idx="3">
                          <c:v>Mental Health Services</c:v>
                        </c:pt>
                      </c:lvl>
                    </c:multiLvlStrCache>
                  </c:multiLvlStrRef>
                </c:cat>
                <c:val>
                  <c:numRef>
                    <c:extLst>
                      <c:ext uri="{02D57815-91ED-43cb-92C2-25804820EDAC}">
                        <c15:formulaRef>
                          <c15:sqref>'Anticipated Retirement'!$C$14:$C$19</c15:sqref>
                        </c15:formulaRef>
                      </c:ext>
                    </c:extLst>
                    <c:numCache>
                      <c:formatCode>General</c:formatCode>
                      <c:ptCount val="6"/>
                      <c:pt idx="0">
                        <c:v>121</c:v>
                      </c:pt>
                      <c:pt idx="1">
                        <c:v>114</c:v>
                      </c:pt>
                      <c:pt idx="2">
                        <c:v>24</c:v>
                      </c:pt>
                      <c:pt idx="3">
                        <c:v>15</c:v>
                      </c:pt>
                      <c:pt idx="4">
                        <c:v>7</c:v>
                      </c:pt>
                      <c:pt idx="5">
                        <c:v>3</c:v>
                      </c:pt>
                    </c:numCache>
                  </c:numRef>
                </c:val>
                <c:extLst>
                  <c:ext xmlns:c16="http://schemas.microsoft.com/office/drawing/2014/chart" uri="{C3380CC4-5D6E-409C-BE32-E72D297353CC}">
                    <c16:uniqueId val="{00000001-1665-4298-B73C-A846188D9764}"/>
                  </c:ext>
                </c:extLst>
              </c15:ser>
            </c15:filteredBarSeries>
          </c:ext>
        </c:extLst>
      </c:barChart>
      <c:catAx>
        <c:axId val="498947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949808"/>
        <c:crosses val="autoZero"/>
        <c:auto val="1"/>
        <c:lblAlgn val="ctr"/>
        <c:lblOffset val="100"/>
        <c:noMultiLvlLbl val="0"/>
      </c:catAx>
      <c:valAx>
        <c:axId val="4989498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94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5f8910-789e-4d36-8dd1-70b6e13ecd52" xsi:nil="true"/>
    <lcf76f155ced4ddcb4097134ff3c332f xmlns="f0c1869a-71c0-4ed7-a694-186c7f7334d9">
      <Terms xmlns="http://schemas.microsoft.com/office/infopath/2007/PartnerControls"/>
    </lcf76f155ced4ddcb4097134ff3c332f>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C633AA0F9724F8A36A2577619A554" ma:contentTypeVersion="16" ma:contentTypeDescription="Create a new document." ma:contentTypeScope="" ma:versionID="1e31072cd96f91659109c82c73c32fd7">
  <xsd:schema xmlns:xsd="http://www.w3.org/2001/XMLSchema" xmlns:xs="http://www.w3.org/2001/XMLSchema" xmlns:p="http://schemas.microsoft.com/office/2006/metadata/properties" xmlns:ns2="f0c1869a-71c0-4ed7-a694-186c7f7334d9" xmlns:ns3="b65f8910-789e-4d36-8dd1-70b6e13ecd52" xmlns:ns4="http://schemas.microsoft.com/sharepoint/v3/fields" targetNamespace="http://schemas.microsoft.com/office/2006/metadata/properties" ma:root="true" ma:fieldsID="d331047a00edf9f50da0d1cc9e9894c4" ns2:_="" ns3:_="" ns4:_="">
    <xsd:import namespace="f0c1869a-71c0-4ed7-a694-186c7f7334d9"/>
    <xsd:import namespace="b65f8910-789e-4d36-8dd1-70b6e13ecd5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_DCDateModified"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869a-71c0-4ed7-a694-186c7f733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993398-06d3-45fa-9224-d88557ecf40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f8910-789e-4d36-8dd1-70b6e13ecd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bde228b-4960-438f-b9f7-fd719a82efb2}" ma:internalName="TaxCatchAll" ma:showField="CatchAllData" ma:web="b65f8910-789e-4d36-8dd1-70b6e13ecd5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0" nillable="true" ma:displayName="Date Modified" ma:description="The date on which this resource was last modified" ma:format="DateTime" ma:indexed="tru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1EBF-462A-41A2-8E66-4C6B7872CB14}">
  <ds:schemaRefs>
    <ds:schemaRef ds:uri="http://schemas.microsoft.com/office/2006/metadata/properties"/>
    <ds:schemaRef ds:uri="http://schemas.microsoft.com/office/infopath/2007/PartnerControls"/>
    <ds:schemaRef ds:uri="b65f8910-789e-4d36-8dd1-70b6e13ecd52"/>
    <ds:schemaRef ds:uri="f0c1869a-71c0-4ed7-a694-186c7f7334d9"/>
    <ds:schemaRef ds:uri="http://schemas.microsoft.com/sharepoint/v3/fields"/>
  </ds:schemaRefs>
</ds:datastoreItem>
</file>

<file path=customXml/itemProps2.xml><?xml version="1.0" encoding="utf-8"?>
<ds:datastoreItem xmlns:ds="http://schemas.openxmlformats.org/officeDocument/2006/customXml" ds:itemID="{87F266FA-08BF-4F00-8570-82FDD1DA0EF3}">
  <ds:schemaRefs>
    <ds:schemaRef ds:uri="http://schemas.microsoft.com/sharepoint/v3/contenttype/forms"/>
  </ds:schemaRefs>
</ds:datastoreItem>
</file>

<file path=customXml/itemProps3.xml><?xml version="1.0" encoding="utf-8"?>
<ds:datastoreItem xmlns:ds="http://schemas.openxmlformats.org/officeDocument/2006/customXml" ds:itemID="{80444B69-EE7B-40B8-9CE2-9E4CC786C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869a-71c0-4ed7-a694-186c7f7334d9"/>
    <ds:schemaRef ds:uri="b65f8910-789e-4d36-8dd1-70b6e13ecd5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48662-82B5-4974-A5DC-5715A767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36</Pages>
  <Words>10655</Words>
  <Characters>60736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Rennie</dc:creator>
  <cp:keywords/>
  <dc:description/>
  <cp:lastModifiedBy>Fiona Davidson</cp:lastModifiedBy>
  <cp:revision>202</cp:revision>
  <dcterms:created xsi:type="dcterms:W3CDTF">2023-08-08T08:20:00Z</dcterms:created>
  <dcterms:modified xsi:type="dcterms:W3CDTF">2023-09-20T16:05:00Z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0x01010017CC633AA0F9724F8A36A2577619A554</vt:lpwstr>
  </property>
  <property fmtid="{D5CDD505-2E9C-101B-9397-08002B2CF9AE}" pid="3" name="MediaServiceImageTags">
    <vt:lpwstr/>
  </property>
</Properties>
</file>